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C05 — Satellite identifier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CodeFigureForI6I6I6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CodeFigureForGRIB2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SatelliteName_{lang}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METOP-1 (Metop-B)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METOP-2 (Metop-A)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METOP-3 (Metop-C)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OERSTED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CHAMP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TerraSAR-X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TanDEM-X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SMOS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CryoSat-2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AEOLUS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ENVISAT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3A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1A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1B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5P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3B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Sentinel-6A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Sentinel-6B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ADEOS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ADEOS 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MTSAT-1R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MTSAT-2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Himawari-8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Himawari-9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LANDSAT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LANDSAT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LANDSAT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NPP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20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21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JASON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JASON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JASON 3 de Spire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QUIKSCAT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TRMM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CORIOLIS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GPM-core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Observatoire orbital du carbone - 2 (OCO-2, NASA)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GOMS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GOMS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2-21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3-5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3M-1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3M-2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RESURS 01-4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KALPANA-1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Oceansat-2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ScatSat-1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Oceansat-3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1B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1C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1D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Megha-Tropiques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SARAL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2A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2B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2E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3DR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3DS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FY-1C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FY-1D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 Yang 2A (HY-2A, SOA/NSOAS 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 Yang 2B (HY-2B, SOA/NSOAS 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FY-2F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FY-4A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TIROS M (ITOS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TIROS-N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(SMS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(SMS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TOPEX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ERBS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UARS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EARTH PROBE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TERRA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AQUA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C/NOFS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CALIPSO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SUNSAT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Station spatiale internationale (ISS)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CFOSAT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C (GRACE-FO)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D (GRACE-FO)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GEO-KOMPSAT-2A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SCISAT-1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ODIN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SAC-C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SAC-D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KOMPSAT-5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TERRA et AQUA (combinés)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16 à NOAA 19 (combinés)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Metop-1 à Metop-3 (combinés)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et DMSP (combinés)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Combinaison non spécifique de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Combinaison de INSAT 3D et de INSAT 3DR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