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Canopy cover fraction (to be used as partitioned parameter in product definition template 4.53 or 4.54)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Crops, mixed farming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Short grass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Evergreen needleleaf trees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Deciduous needleleaf trees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Deciduous broadleaf trees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Evergreen broadleaf trees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Tall grass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Desert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Tundra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Irrigated crops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Semidesert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Ice caps and glaciers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Bogs and marshes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Inland water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Ocean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Evergreen shrubs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Deciduous shrubs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Mixed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Interrupted forest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Water and land mixtures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