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Soil texture fraction (to be used as partitioned parameter in product definition template 4.53 or 4.54)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Coarse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Medium-fine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Very-fine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Organic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Tropical-organic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