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Tile 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Evergreen broadleaved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broadleaved closed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broadleaved open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Evergreen needle-leaf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needle-leaf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Mixed leaf trees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Freshwater flooded trees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Saline water flooded trees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 tree/natural vegetation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Burnt tree cover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Evergreen shrubs closed-open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shrubs closed-open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Herbaceous vegetation closed-open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Sparse herbaceous or grass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Flooded shrubs or herbaceous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Cultivated and managed areas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 crop/tree/natural vegetation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 crop/shrub/grass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Bare areas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Water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Snow and ice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Artificial surface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Ocean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Irrigated croplands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Rainfed croplands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 cropland (50%-70%) - vegetation (20%-50%)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 vegetation (50%-70%) - cropland (20%-50%)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Closed broadleaved evergreen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Closed needle-leaved evergreen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Open needle-leaved deciduous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Mixed broadleaved and needle-leaved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 shrubland (50%-70%) - grassland (20%-50%)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 grassland (50%-70%) - shrubland (20%-50%)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Closed to open shrubland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Sparse vegetation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Closed to open forest regularly flooded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Closed forest or shrubland permanently flooded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Closed to open grassland regularly flooded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Undefined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