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Parameter number by product discipline and parameter category</w:t>
      </w:r>
    </w:p>
    <w:p>
      <w:pPr>
        <w:jc w:val="center"/>
      </w:pPr>
      <w:r>
        <w:rPr>
          <w:rFonts w:ascii="Arial" w:hAnsi="Arial"/>
          <w:i/>
          <w:sz w:val="18"/>
        </w:rPr>
        <w:t>Product discipline 0 - Meteorological products, parameter category 17: electrodynamics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Units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Lightning strike density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m-2 s-1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Lightning potential index (LPI)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J kg-1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Note 43: Definition of LPI after Lynn et al.: Lynn, B. and Y. Yair, 2010: Prediction of lightning flash density with the WRF model, Adv. Geosci., 23:11-16; Yair, Y., B. Lynn, C. Price, V. Kotroni,K. Lagouvardos, E. Morin, A. Mugnai and M. Llasat, 2010: Predicting the potential for lightning activity in Mediterranean storms based on the Weather Research and Forecasting (WRF) model dynamic and microphysical fields, Journal of Geophysical Research, 115, D04205, doi:10.1029/2008JD010868.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Cloud-to-ground lightning flash density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km-2 day-1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Cloud-to-cloud lightning flash density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km-2 day-1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Total lightning flash density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km-2 day-1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Note 104: The total lightning flash density is the sum of cloud-to-ground and cloud-to-cloud lightning flash densities (see Lopez, P., 2016: A lightning parameterization for the ECMWF Integrated Forecasting System, Monthly Weather Review, 144, 3057-3075).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Subgrid-scale lightning potential index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J kg-1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Note 123: The lightning potential index (LPI, Number 1), as defined by Lynn et al. 2010, is derived from grid-scale (resolved) model information in convection permitting models. In contrast, the subgrid-scale lightning potential index is derived from subgrid-scale information (from parameterized convection) for models with coarser resolution.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6-191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Reserved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192-254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Reserved for local use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Missing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