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0 - Meteorological products, parameter category 3: mass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Pressure reduced to MSL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Pressure tendency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ICAO Standard Atmosphere Reference Height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Geopotential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 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Geopotential height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gpm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Geometric height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124: Number 33 (Geometric altitude above mean sea level) or number 34 (Geometric height above ground level) should be used instead of number 6 (Geometric height), because it does not indicate whether this is referring to height above mean sea level or height above ground.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Standard deviation of height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Pressure anomaly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Geopotential height anomaly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gpm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Altimeter setting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Thickness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Pressure altitude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Density altitude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5-wave geopotential height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gpm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Zonal flux of gravity wave stress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Meridional flux of gravity wave stress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Planetary boundary layer height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5-wave geopotential height anomaly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gpm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Standard deviation of subgrid-scale orography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Angle of subgrid-scale orography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Slope of subgrid-scale orography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Gravity wave dissipation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Anisotropy of subgrid-scale orography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Natural logarithm of pressure in 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Exner pressure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Updraught mass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Downdraught mass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Updraught detrainment rate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Downdraught detrainment rate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Unbalanced component of logarithm of surface pressure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Saturation water vapour pressure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Geometric altitude above mean sea level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Geometric height above ground level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divergence of total mass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eastward total mass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northward total mass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Standard deviation of filtered subgrid orography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mass of atmosphere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eastward geopotential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northward geopotential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divergence of water geopotential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divergence of geopotential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Height of zero-degree wet-bulb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Height of one-degree wet-bulb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Pressure departure from hydrostatic state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