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1 - Hydrological products, parameter category 0: hydrology basic products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Flash flood guidance (Encoded as an accumulation over a floating subinterval of time between the reference time and valid time)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Flash flood runoff (Encoded as an accumulation over a floating subinterval of time)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Remotely-sensed snow cover</w:t>
            </w:r>
          </w:p>
        </w:tc>
        <w:tc>
          <w:tcPr>
            <w:tcW w:type="dxa" w:w="3784"/>
          </w:tcPr>
          <w:p>
            <w:r/>
            <w:r>
              <w:rPr>
                <w:rFonts w:ascii="Arial" w:hAnsi="Arial"/>
                <w:b w:val="0"/>
                <w:sz w:val="16"/>
              </w:rPr>
              <w:t>(Code table 4.215)</w:t>
            </w:r>
          </w:p>
        </w:tc>
        <w:tc>
          <w:tcPr>
            <w:tcW w:type="dxa" w:w="3784"/>
          </w:tcPr>
          <w:p>
            <w:r/>
            <w:r>
              <w:rPr>
                <w:rFonts w:ascii="Arial" w:hAnsi="Arial"/>
                <w:b w:val="0"/>
                <w:sz w:val="16"/>
              </w:rPr>
              <w:t>Note 73: Remotely sensed snow cover is expressed as a field of dimensionless, thematic values. The currently accepted values are for no-snow/no-cloud, 50, for clouds, 100, and for snow, 250 (see Code table 4.215).</w:t>
            </w:r>
          </w:p>
        </w:tc>
      </w:tr>
      <w:tr>
        <w:tc>
          <w:tcPr>
            <w:tcW w:type="dxa" w:w="3784"/>
          </w:tcPr>
          <w:p>
            <w:r/>
            <w:r>
              <w:rPr>
                <w:rFonts w:ascii="Arial" w:hAnsi="Arial"/>
                <w:b w:val="0"/>
                <w:sz w:val="16"/>
              </w:rPr>
              <w:t>3</w:t>
            </w:r>
          </w:p>
        </w:tc>
        <w:tc>
          <w:tcPr>
            <w:tcW w:type="dxa" w:w="3784"/>
          </w:tcPr>
          <w:p>
            <w:r/>
            <w:r>
              <w:rPr>
                <w:rFonts w:ascii="Arial" w:hAnsi="Arial"/>
                <w:b w:val="0"/>
                <w:sz w:val="16"/>
              </w:rPr>
              <w:t>Elevation of snow-covered terrain</w:t>
            </w:r>
          </w:p>
        </w:tc>
        <w:tc>
          <w:tcPr>
            <w:tcW w:type="dxa" w:w="3784"/>
          </w:tcPr>
          <w:p>
            <w:r/>
            <w:r>
              <w:rPr>
                <w:rFonts w:ascii="Arial" w:hAnsi="Arial"/>
                <w:b w:val="0"/>
                <w:sz w:val="16"/>
              </w:rPr>
              <w:t>(Code table 4.216)</w:t>
            </w:r>
          </w:p>
        </w:tc>
        <w:tc>
          <w:tcPr>
            <w:tcW w:type="dxa" w:w="3784"/>
          </w:tcPr>
          <w:p>
            <w:r/>
            <w:r>
              <w:rPr>
                <w:rFonts w:ascii="Arial" w:hAnsi="Arial"/>
                <w:b w:val="0"/>
                <w:sz w:val="16"/>
              </w:rPr>
              <w:t>Note 25: A data field representing snow coverage by elevation portrays at which elevations there is a snow pack. The elevation values typically range from 0 to 90 in 100-metre increments. A value of 253 is used to represent a no-snow/no-cloud data point. A value of 254 is used to represent a data point at which snow elevation could not be estimated because of clouds obscuring the remote sensor (when using aircraft or satellite measurements).</w:t>
            </w:r>
          </w:p>
        </w:tc>
      </w:tr>
      <w:tr>
        <w:tc>
          <w:tcPr>
            <w:tcW w:type="dxa" w:w="3784"/>
          </w:tcPr>
          <w:p>
            <w:r/>
            <w:r>
              <w:rPr>
                <w:rFonts w:ascii="Arial" w:hAnsi="Arial"/>
                <w:b w:val="0"/>
                <w:sz w:val="16"/>
              </w:rPr>
              <w:t>4</w:t>
            </w:r>
          </w:p>
        </w:tc>
        <w:tc>
          <w:tcPr>
            <w:tcW w:type="dxa" w:w="3784"/>
          </w:tcPr>
          <w:p>
            <w:r/>
            <w:r>
              <w:rPr>
                <w:rFonts w:ascii="Arial" w:hAnsi="Arial"/>
                <w:b w:val="0"/>
                <w:sz w:val="16"/>
              </w:rPr>
              <w:t>Snow water equivalent per cent of normal</w:t>
            </w:r>
          </w:p>
        </w:tc>
        <w:tc>
          <w:tcPr>
            <w:tcW w:type="dxa" w:w="3784"/>
          </w:tcPr>
          <w:p>
            <w:r/>
            <w:r>
              <w:rPr>
                <w:rFonts w:ascii="Arial" w:hAnsi="Arial"/>
                <w:b w:val="0"/>
                <w:sz w:val="16"/>
              </w:rPr>
              <w:t>%</w:t>
            </w:r>
          </w:p>
        </w:tc>
        <w:tc>
          <w:tcPr>
            <w:tcW w:type="dxa" w:w="3784"/>
          </w:tcPr>
          <w:p>
            <w:r/>
            <w:r>
              <w:rPr>
                <w:rFonts w:ascii="Arial" w:hAnsi="Arial"/>
                <w:b w:val="0"/>
                <w:sz w:val="16"/>
              </w:rPr>
              <w:t>Note 77: Snow water equivalent per cent of normal is stored in per cent of normal units. For example,a value of 110 indicates 110 per cent of the normal snow water equivalent for a given depth of snow.</w:t>
            </w:r>
          </w:p>
        </w:tc>
      </w:tr>
      <w:tr>
        <w:tc>
          <w:tcPr>
            <w:tcW w:type="dxa" w:w="3784"/>
          </w:tcPr>
          <w:p>
            <w:r/>
            <w:r>
              <w:rPr>
                <w:rFonts w:ascii="Arial" w:hAnsi="Arial"/>
                <w:b w:val="0"/>
                <w:sz w:val="16"/>
              </w:rPr>
              <w:t>5</w:t>
            </w:r>
          </w:p>
        </w:tc>
        <w:tc>
          <w:tcPr>
            <w:tcW w:type="dxa" w:w="3784"/>
          </w:tcPr>
          <w:p>
            <w:r/>
            <w:r>
              <w:rPr>
                <w:rFonts w:ascii="Arial" w:hAnsi="Arial"/>
                <w:b w:val="0"/>
                <w:sz w:val="16"/>
              </w:rPr>
              <w:t>Baseflow-groundwater runoff</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Storm surface runoff</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Discharge from rivers or streams</w:t>
            </w:r>
          </w:p>
        </w:tc>
        <w:tc>
          <w:tcPr>
            <w:tcW w:type="dxa" w:w="3784"/>
          </w:tcPr>
          <w:p>
            <w:r/>
            <w:r>
              <w:rPr>
                <w:rFonts w:ascii="Arial" w:hAnsi="Arial"/>
                <w:b w:val="0"/>
                <w:sz w:val="16"/>
              </w:rPr>
              <w:t>m3/s</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Groundwater upper storage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Groundwater lower storage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Side flow into river channel</w:t>
            </w:r>
          </w:p>
        </w:tc>
        <w:tc>
          <w:tcPr>
            <w:tcW w:type="dxa" w:w="3784"/>
          </w:tcPr>
          <w:p>
            <w:r/>
            <w:r>
              <w:rPr>
                <w:rFonts w:ascii="Arial" w:hAnsi="Arial"/>
                <w:b w:val="0"/>
                <w:sz w:val="16"/>
              </w:rPr>
              <w:t>m3 s-1 m-1</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River storage of water</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Floodplain storage of water</w:t>
            </w:r>
          </w:p>
        </w:tc>
        <w:tc>
          <w:tcPr>
            <w:tcW w:type="dxa" w:w="3784"/>
          </w:tcPr>
          <w:p>
            <w:r/>
            <w:r>
              <w:rPr>
                <w:rFonts w:ascii="Arial" w:hAnsi="Arial"/>
                <w:b w:val="0"/>
                <w:sz w:val="16"/>
              </w:rPr>
              <w:t>m3</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Water on soil surface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Upstream accumulated precipitation</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Upstream accumulated snow melt</w:t>
            </w:r>
          </w:p>
        </w:tc>
        <w:tc>
          <w:tcPr>
            <w:tcW w:type="dxa" w:w="3784"/>
          </w:tcPr>
          <w:p>
            <w:r/>
            <w:r>
              <w:rPr>
                <w:rFonts w:ascii="Arial" w:hAnsi="Arial"/>
                <w:b w:val="0"/>
                <w:sz w:val="16"/>
              </w:rPr>
              <w:t>kg m-2</w:t>
            </w:r>
          </w:p>
        </w:tc>
        <w:tc>
          <w:tcPr>
            <w:tcW w:type="dxa" w:w="3784"/>
          </w:tcPr>
          <w:p>
            <w:r/>
            <w:r>
              <w:rPr>
                <w:rFonts w:ascii="Arial" w:hAnsi="Arial"/>
                <w:b w:val="0"/>
                <w:sz w:val="16"/>
              </w:rPr>
              <w:t>Note 16: It is recommended to use Snow melt rate instead (discipline 2, category 0, number 41).</w:t>
            </w:r>
          </w:p>
        </w:tc>
      </w:tr>
      <w:tr>
        <w:tc>
          <w:tcPr>
            <w:tcW w:type="dxa" w:w="3784"/>
          </w:tcPr>
          <w:p>
            <w:r/>
            <w:r>
              <w:rPr>
                <w:rFonts w:ascii="Arial" w:hAnsi="Arial"/>
                <w:b w:val="0"/>
                <w:sz w:val="16"/>
              </w:rPr>
              <w:t>16</w:t>
            </w:r>
          </w:p>
        </w:tc>
        <w:tc>
          <w:tcPr>
            <w:tcW w:type="dxa" w:w="3784"/>
          </w:tcPr>
          <w:p>
            <w:r/>
            <w:r>
              <w:rPr>
                <w:rFonts w:ascii="Arial" w:hAnsi="Arial"/>
                <w:b w:val="0"/>
                <w:sz w:val="16"/>
              </w:rPr>
              <w:t>Percolation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River outflow of water</w:t>
            </w:r>
          </w:p>
        </w:tc>
        <w:tc>
          <w:tcPr>
            <w:tcW w:type="dxa" w:w="3784"/>
          </w:tcPr>
          <w:p>
            <w:r/>
            <w:r>
              <w:rPr>
                <w:rFonts w:ascii="Arial" w:hAnsi="Arial"/>
                <w:b w:val="0"/>
                <w:sz w:val="16"/>
              </w:rPr>
              <w:t>m3 s-1</w:t>
            </w:r>
          </w:p>
        </w:tc>
        <w:tc>
          <w:tcPr>
            <w:tcW w:type="dxa" w:w="3784"/>
          </w:tcPr>
          <w:p>
            <w:r/>
            <w:r>
              <w:rPr>
                <w:rFonts w:ascii="Arial" w:hAnsi="Arial"/>
                <w:b w:val="0"/>
                <w:sz w:val="16"/>
              </w:rPr>
            </w:r>
          </w:p>
        </w:tc>
      </w:tr>
      <w:tr>
        <w:tc>
          <w:tcPr>
            <w:tcW w:type="dxa" w:w="3784"/>
          </w:tcPr>
          <w:p>
            <w:r/>
            <w:r>
              <w:rPr>
                <w:rFonts w:ascii="Arial" w:hAnsi="Arial"/>
                <w:b w:val="0"/>
                <w:sz w:val="16"/>
              </w:rPr>
              <w:t>18</w:t>
            </w:r>
          </w:p>
        </w:tc>
        <w:tc>
          <w:tcPr>
            <w:tcW w:type="dxa" w:w="3784"/>
          </w:tcPr>
          <w:p>
            <w:r/>
            <w:r>
              <w:rPr>
                <w:rFonts w:ascii="Arial" w:hAnsi="Arial"/>
                <w:b w:val="0"/>
                <w:sz w:val="16"/>
              </w:rPr>
              <w:t>Floodplain outflow of water</w:t>
            </w:r>
          </w:p>
        </w:tc>
        <w:tc>
          <w:tcPr>
            <w:tcW w:type="dxa" w:w="3784"/>
          </w:tcPr>
          <w:p>
            <w:r/>
            <w:r>
              <w:rPr>
                <w:rFonts w:ascii="Arial" w:hAnsi="Arial"/>
                <w:b w:val="0"/>
                <w:sz w:val="16"/>
              </w:rPr>
              <w:t>m3 s-1</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Floodpath outflow of water</w:t>
            </w:r>
          </w:p>
        </w:tc>
        <w:tc>
          <w:tcPr>
            <w:tcW w:type="dxa" w:w="3784"/>
          </w:tcPr>
          <w:p>
            <w:r/>
            <w:r>
              <w:rPr>
                <w:rFonts w:ascii="Arial" w:hAnsi="Arial"/>
                <w:b w:val="0"/>
                <w:sz w:val="16"/>
              </w:rPr>
              <w:t>m3 s-1</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Water on surface</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Water surface elevation</w:t>
            </w:r>
          </w:p>
        </w:tc>
        <w:tc>
          <w:tcPr>
            <w:tcW w:type="dxa" w:w="3784"/>
          </w:tcPr>
          <w:p>
            <w:r/>
            <w:r>
              <w:rPr>
                <w:rFonts w:ascii="Arial" w:hAnsi="Arial"/>
                <w:b w:val="0"/>
                <w:sz w:val="16"/>
              </w:rPr>
              <w:t>m</w:t>
            </w:r>
          </w:p>
        </w:tc>
        <w:tc>
          <w:tcPr>
            <w:tcW w:type="dxa" w:w="3784"/>
          </w:tcPr>
          <w:p>
            <w:r/>
            <w:r>
              <w:rPr>
                <w:rFonts w:ascii="Arial" w:hAnsi="Arial"/>
                <w:b w:val="0"/>
                <w:sz w:val="16"/>
              </w:rPr>
              <w:t>Note 186: Water surface elevation in the river and floodplains defined by the model as base elevation.</w:t>
            </w:r>
          </w:p>
        </w:tc>
      </w:tr>
      <w:tr>
        <w:tc>
          <w:tcPr>
            <w:tcW w:type="dxa" w:w="3784"/>
          </w:tcPr>
          <w:p>
            <w:r/>
            <w:r>
              <w:rPr>
                <w:rFonts w:ascii="Arial" w:hAnsi="Arial"/>
                <w:b w:val="0"/>
                <w:sz w:val="16"/>
              </w:rPr>
              <w:t>22</w:t>
            </w:r>
          </w:p>
        </w:tc>
        <w:tc>
          <w:tcPr>
            <w:tcW w:type="dxa" w:w="3784"/>
          </w:tcPr>
          <w:p>
            <w:r/>
            <w:r>
              <w:rPr>
                <w:rFonts w:ascii="Arial" w:hAnsi="Arial"/>
                <w:b w:val="0"/>
                <w:sz w:val="16"/>
              </w:rPr>
              <w:t>Groundwater return flow rate</w:t>
            </w:r>
          </w:p>
        </w:tc>
        <w:tc>
          <w:tcPr>
            <w:tcW w:type="dxa" w:w="3784"/>
          </w:tcPr>
          <w:p>
            <w:r/>
            <w:r>
              <w:rPr>
                <w:rFonts w:ascii="Arial" w:hAnsi="Arial"/>
                <w:b w:val="0"/>
                <w:sz w:val="16"/>
              </w:rPr>
              <w:t>m3 s-1</w:t>
            </w:r>
          </w:p>
        </w:tc>
        <w:tc>
          <w:tcPr>
            <w:tcW w:type="dxa" w:w="3784"/>
          </w:tcPr>
          <w:p>
            <w:r/>
            <w:r>
              <w:rPr>
                <w:rFonts w:ascii="Arial" w:hAnsi="Arial"/>
                <w:b w:val="0"/>
                <w:sz w:val="16"/>
              </w:rPr>
              <w:t>Note 187: Water flow from the groundwater storage to the main river channel.</w:t>
            </w:r>
          </w:p>
        </w:tc>
      </w:tr>
      <w:tr>
        <w:tc>
          <w:tcPr>
            <w:tcW w:type="dxa" w:w="3784"/>
          </w:tcPr>
          <w:p>
            <w:r/>
            <w:r>
              <w:rPr>
                <w:rFonts w:ascii="Arial" w:hAnsi="Arial"/>
                <w:b w:val="0"/>
                <w:sz w:val="16"/>
              </w:rPr>
              <w:t>23</w:t>
            </w:r>
          </w:p>
        </w:tc>
        <w:tc>
          <w:tcPr>
            <w:tcW w:type="dxa" w:w="3784"/>
          </w:tcPr>
          <w:p>
            <w:r/>
            <w:r>
              <w:rPr>
                <w:rFonts w:ascii="Arial" w:hAnsi="Arial"/>
                <w:b w:val="0"/>
                <w:sz w:val="16"/>
              </w:rPr>
              <w:t>River and floodplain storage</w:t>
            </w:r>
          </w:p>
        </w:tc>
        <w:tc>
          <w:tcPr>
            <w:tcW w:type="dxa" w:w="3784"/>
          </w:tcPr>
          <w:p>
            <w:r/>
            <w:r>
              <w:rPr>
                <w:rFonts w:ascii="Arial" w:hAnsi="Arial"/>
                <w:b w:val="0"/>
                <w:sz w:val="16"/>
              </w:rPr>
              <w:t>m3</w:t>
            </w:r>
          </w:p>
        </w:tc>
        <w:tc>
          <w:tcPr>
            <w:tcW w:type="dxa" w:w="3784"/>
          </w:tcPr>
          <w:p>
            <w:r/>
            <w:r>
              <w:rPr>
                <w:rFonts w:ascii="Arial" w:hAnsi="Arial"/>
                <w:b w:val="0"/>
                <w:sz w:val="16"/>
              </w:rPr>
              <w:t>Note 188: The amount of water stored in the main river channel and on the floodplain within a grid cell. The term storage refers to the total volume of water. This entry is the sum of entries 11 and 12.</w:t>
            </w:r>
          </w:p>
        </w:tc>
      </w:tr>
      <w:tr>
        <w:tc>
          <w:tcPr>
            <w:tcW w:type="dxa" w:w="3784"/>
          </w:tcPr>
          <w:p>
            <w:r/>
            <w:r>
              <w:rPr>
                <w:rFonts w:ascii="Arial" w:hAnsi="Arial"/>
                <w:b w:val="0"/>
                <w:sz w:val="16"/>
              </w:rPr>
              <w:t>24</w:t>
            </w:r>
          </w:p>
        </w:tc>
        <w:tc>
          <w:tcPr>
            <w:tcW w:type="dxa" w:w="3784"/>
          </w:tcPr>
          <w:p>
            <w:r/>
            <w:r>
              <w:rPr>
                <w:rFonts w:ascii="Arial" w:hAnsi="Arial"/>
                <w:b w:val="0"/>
                <w:sz w:val="16"/>
              </w:rPr>
              <w:t>Depth averaged river velocity</w:t>
            </w:r>
          </w:p>
        </w:tc>
        <w:tc>
          <w:tcPr>
            <w:tcW w:type="dxa" w:w="3784"/>
          </w:tcPr>
          <w:p>
            <w:r/>
            <w:r>
              <w:rPr>
                <w:rFonts w:ascii="Arial" w:hAnsi="Arial"/>
                <w:b w:val="0"/>
                <w:sz w:val="16"/>
              </w:rPr>
              <w:t>m s-1</w:t>
            </w:r>
          </w:p>
        </w:tc>
        <w:tc>
          <w:tcPr>
            <w:tcW w:type="dxa" w:w="3784"/>
          </w:tcPr>
          <w:p>
            <w:r/>
            <w:r>
              <w:rPr>
                <w:rFonts w:ascii="Arial" w:hAnsi="Arial"/>
                <w:b w:val="0"/>
                <w:sz w:val="16"/>
              </w:rPr>
              <w:t>Note 189: River flow velocity computed along the river network. It represents the mean speed of water movement in a cross-section of the river channel.</w:t>
            </w:r>
          </w:p>
        </w:tc>
      </w:tr>
      <w:tr>
        <w:tc>
          <w:tcPr>
            <w:tcW w:type="dxa" w:w="3784"/>
          </w:tcPr>
          <w:p>
            <w:r/>
            <w:r>
              <w:rPr>
                <w:rFonts w:ascii="Arial" w:hAnsi="Arial"/>
                <w:b w:val="0"/>
                <w:sz w:val="16"/>
              </w:rPr>
              <w:t>25-191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