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20 - Health and socioeconomic impacts, parameter category 2: socioeconomic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Population density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Person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