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20 - Health and socioeconomic impacts, parameter category 3: renewable energy sector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Renewable power capacity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Renewable power production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power capacity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Wind power production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photovoltaic (PV) power capacity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photovoltaic (PV) power production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non-photovoltaic (PV) power capacity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non-photovoltaic (PV) power production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Concentrated solar power (CSP) power capacity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Concentrated solar power (CSP) power production rate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