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2: charged particle mass and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Particle number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Electron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Proton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Ion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total electron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TECU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HF absorption frequency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HF absorption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Spread 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h'F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Critical frequency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Maximal usable frequency (MUF)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Peak height (hm)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Peak density (Nm)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 slab thickness (tau)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