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latitude/longitude (or equidistant cylindrical, or Plate Carrée)</w:t>
      </w:r>
    </w:p>
    <w:tbl>
      <w:tblPr>
        <w:tblStyle w:val="TableGrid"/>
        <w:tblW w:type="auto" w:w="0"/>
        <w:jc w:val="center"/>
        <w:tblLook w:firstColumn="1" w:firstRow="1" w:lastColumn="0" w:lastRow="0" w:noHBand="0" w:noVBand="1" w:val="04A0"/>
      </w:tblPr>
      <w:tblGrid>
        <w:gridCol w:w="3028"/>
        <w:gridCol w:w="3028"/>
        <w:gridCol w:w="3028"/>
        <w:gridCol w:w="3028"/>
        <w:gridCol w:w="3028"/>
      </w:tblGrid>
      <w:tr>
        <w:tc>
          <w:tcPr>
            <w:tcW w:type="dxa" w:w="3028"/>
            <w:shd w:val="clear" w:color="auto" w:fill="D9E2F3"/>
          </w:tcPr>
          <w:p>
            <w:pPr>
              <w:jc w:val="center"/>
            </w:pPr>
            <w:r/>
            <w:r>
              <w:rPr>
                <w:rFonts w:ascii="Arial" w:hAnsi="Arial"/>
                <w:b/>
                <w:sz w:val="16"/>
              </w:rPr>
              <w:t>Octet No.</w:t>
            </w:r>
          </w:p>
        </w:tc>
        <w:tc>
          <w:tcPr>
            <w:tcW w:type="dxa" w:w="3028"/>
            <w:shd w:val="clear" w:color="auto" w:fill="D9E2F3"/>
          </w:tcPr>
          <w:p>
            <w:pPr>
              <w:jc w:val="center"/>
            </w:pPr>
            <w:r/>
            <w:r>
              <w:rPr>
                <w:rFonts w:ascii="Arial" w:hAnsi="Arial"/>
                <w:b/>
                <w:sz w:val="16"/>
              </w:rPr>
              <w:t>Count</w:t>
            </w:r>
          </w:p>
        </w:tc>
        <w:tc>
          <w:tcPr>
            <w:tcW w:type="dxa" w:w="3028"/>
            <w:shd w:val="clear" w:color="auto" w:fill="D9E2F3"/>
          </w:tcPr>
          <w:p>
            <w:pPr>
              <w:jc w:val="center"/>
            </w:pPr>
            <w:r/>
            <w:r>
              <w:rPr>
                <w:rFonts w:ascii="Arial" w:hAnsi="Arial"/>
                <w:b/>
                <w:sz w:val="16"/>
              </w:rPr>
              <w:t>Contents</w:t>
            </w:r>
          </w:p>
        </w:tc>
        <w:tc>
          <w:tcPr>
            <w:tcW w:type="dxa" w:w="3028"/>
            <w:shd w:val="clear" w:color="auto" w:fill="D9E2F3"/>
          </w:tcPr>
          <w:p>
            <w:pPr>
              <w:jc w:val="center"/>
            </w:pPr>
            <w:r/>
            <w:r>
              <w:rPr>
                <w:rFonts w:ascii="Arial" w:hAnsi="Arial"/>
                <w:b/>
                <w:sz w:val="16"/>
              </w:rPr>
              <w:t>Note</w:t>
            </w:r>
          </w:p>
        </w:tc>
        <w:tc>
          <w:tcPr>
            <w:tcW w:type="dxa" w:w="3028"/>
            <w:shd w:val="clear" w:color="auto" w:fill="D9E2F3"/>
          </w:tcPr>
          <w:p>
            <w:pPr>
              <w:jc w:val="center"/>
            </w:pPr>
            <w:r/>
            <w:r>
              <w:rPr>
                <w:rFonts w:ascii="Arial" w:hAnsi="Arial"/>
                <w:b/>
                <w:sz w:val="16"/>
              </w:rPr>
              <w:t>Code/Flag Table</w:t>
            </w:r>
          </w:p>
        </w:tc>
      </w:tr>
      <w:tr>
        <w:tc>
          <w:tcPr>
            <w:tcW w:type="dxa" w:w="3028"/>
          </w:tcPr>
          <w:p>
            <w:r/>
            <w:r>
              <w:rPr>
                <w:rFonts w:ascii="Arial" w:hAnsi="Arial"/>
                <w:b w:val="0"/>
                <w:sz w:val="16"/>
              </w:rPr>
              <w:t>15</w:t>
            </w:r>
          </w:p>
        </w:tc>
        <w:tc>
          <w:tcPr>
            <w:tcW w:type="dxa" w:w="3028"/>
          </w:tcPr>
          <w:p>
            <w:r/>
            <w:r>
              <w:rPr>
                <w:rFonts w:ascii="Arial" w:hAnsi="Arial"/>
                <w:b w:val="0"/>
                <w:sz w:val="16"/>
              </w:rPr>
              <w:t>1</w:t>
            </w:r>
          </w:p>
        </w:tc>
        <w:tc>
          <w:tcPr>
            <w:tcW w:type="dxa" w:w="3028"/>
          </w:tcPr>
          <w:p>
            <w:r/>
            <w:r>
              <w:rPr>
                <w:rFonts w:ascii="Arial" w:hAnsi="Arial"/>
                <w:b w:val="0"/>
                <w:sz w:val="16"/>
              </w:rPr>
              <w:t>Shape of the Earth</w:t>
            </w:r>
          </w:p>
        </w:tc>
        <w:tc>
          <w:tcPr>
            <w:tcW w:type="dxa" w:w="3028"/>
          </w:tcPr>
          <w:p>
            <w:r/>
            <w:r>
              <w:rPr>
                <w:rFonts w:ascii="Arial" w:hAnsi="Arial"/>
                <w:b w:val="0"/>
                <w:sz w:val="16"/>
              </w:rPr>
              <w:t>(see Code table 3.2)</w:t>
            </w:r>
          </w:p>
        </w:tc>
        <w:tc>
          <w:tcPr>
            <w:tcW w:type="dxa" w:w="3028"/>
          </w:tcPr>
          <w:p>
            <w:r/>
            <w:r>
              <w:rPr>
                <w:rFonts w:ascii="Arial" w:hAnsi="Arial"/>
                <w:b w:val="0"/>
                <w:sz w:val="16"/>
              </w:rPr>
              <w:t>Code table 3.2</w:t>
            </w:r>
          </w:p>
        </w:tc>
      </w:tr>
      <w:tr>
        <w:tc>
          <w:tcPr>
            <w:tcW w:type="dxa" w:w="3028"/>
          </w:tcPr>
          <w:p>
            <w:r/>
            <w:r>
              <w:rPr>
                <w:rFonts w:ascii="Arial" w:hAnsi="Arial"/>
                <w:b w:val="0"/>
                <w:sz w:val="16"/>
              </w:rPr>
              <w:t>16</w:t>
            </w:r>
          </w:p>
        </w:tc>
        <w:tc>
          <w:tcPr>
            <w:tcW w:type="dxa" w:w="3028"/>
          </w:tcPr>
          <w:p>
            <w:r/>
            <w:r>
              <w:rPr>
                <w:rFonts w:ascii="Arial" w:hAnsi="Arial"/>
                <w:b w:val="0"/>
                <w:sz w:val="16"/>
              </w:rPr>
              <w:t>1</w:t>
            </w:r>
          </w:p>
        </w:tc>
        <w:tc>
          <w:tcPr>
            <w:tcW w:type="dxa" w:w="3028"/>
          </w:tcPr>
          <w:p>
            <w:r/>
            <w:r>
              <w:rPr>
                <w:rFonts w:ascii="Arial" w:hAnsi="Arial"/>
                <w:b w:val="0"/>
                <w:sz w:val="16"/>
              </w:rPr>
              <w:t>Scale factor of radius of spherical Earth</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17-20</w:t>
            </w:r>
          </w:p>
        </w:tc>
        <w:tc>
          <w:tcPr>
            <w:tcW w:type="dxa" w:w="3028"/>
          </w:tcPr>
          <w:p>
            <w:r/>
            <w:r>
              <w:rPr>
                <w:rFonts w:ascii="Arial" w:hAnsi="Arial"/>
                <w:b w:val="0"/>
                <w:sz w:val="16"/>
              </w:rPr>
              <w:t>4</w:t>
            </w:r>
          </w:p>
        </w:tc>
        <w:tc>
          <w:tcPr>
            <w:tcW w:type="dxa" w:w="3028"/>
          </w:tcPr>
          <w:p>
            <w:r/>
            <w:r>
              <w:rPr>
                <w:rFonts w:ascii="Arial" w:hAnsi="Arial"/>
                <w:b w:val="0"/>
                <w:sz w:val="16"/>
              </w:rPr>
              <w:t>Scaled value of radius of spherical Earth</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21</w:t>
            </w:r>
          </w:p>
        </w:tc>
        <w:tc>
          <w:tcPr>
            <w:tcW w:type="dxa" w:w="3028"/>
          </w:tcPr>
          <w:p>
            <w:r/>
            <w:r>
              <w:rPr>
                <w:rFonts w:ascii="Arial" w:hAnsi="Arial"/>
                <w:b w:val="0"/>
                <w:sz w:val="16"/>
              </w:rPr>
              <w:t>1</w:t>
            </w:r>
          </w:p>
        </w:tc>
        <w:tc>
          <w:tcPr>
            <w:tcW w:type="dxa" w:w="3028"/>
          </w:tcPr>
          <w:p>
            <w:r/>
            <w:r>
              <w:rPr>
                <w:rFonts w:ascii="Arial" w:hAnsi="Arial"/>
                <w:b w:val="0"/>
                <w:sz w:val="16"/>
              </w:rPr>
              <w:t>Scale factor of major axis of oblate spheroid Earth</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22-25</w:t>
            </w:r>
          </w:p>
        </w:tc>
        <w:tc>
          <w:tcPr>
            <w:tcW w:type="dxa" w:w="3028"/>
          </w:tcPr>
          <w:p>
            <w:r/>
            <w:r>
              <w:rPr>
                <w:rFonts w:ascii="Arial" w:hAnsi="Arial"/>
                <w:b w:val="0"/>
                <w:sz w:val="16"/>
              </w:rPr>
              <w:t>4</w:t>
            </w:r>
          </w:p>
        </w:tc>
        <w:tc>
          <w:tcPr>
            <w:tcW w:type="dxa" w:w="3028"/>
          </w:tcPr>
          <w:p>
            <w:r/>
            <w:r>
              <w:rPr>
                <w:rFonts w:ascii="Arial" w:hAnsi="Arial"/>
                <w:b w:val="0"/>
                <w:sz w:val="16"/>
              </w:rPr>
              <w:t>Scaled value of major axis of oblate spheroid Earth</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26</w:t>
            </w:r>
          </w:p>
        </w:tc>
        <w:tc>
          <w:tcPr>
            <w:tcW w:type="dxa" w:w="3028"/>
          </w:tcPr>
          <w:p>
            <w:r/>
            <w:r>
              <w:rPr>
                <w:rFonts w:ascii="Arial" w:hAnsi="Arial"/>
                <w:b w:val="0"/>
                <w:sz w:val="16"/>
              </w:rPr>
              <w:t>1</w:t>
            </w:r>
          </w:p>
        </w:tc>
        <w:tc>
          <w:tcPr>
            <w:tcW w:type="dxa" w:w="3028"/>
          </w:tcPr>
          <w:p>
            <w:r/>
            <w:r>
              <w:rPr>
                <w:rFonts w:ascii="Arial" w:hAnsi="Arial"/>
                <w:b w:val="0"/>
                <w:sz w:val="16"/>
              </w:rPr>
              <w:t>Scale factor of minor axis of oblate spheroid Earth</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27-30</w:t>
            </w:r>
          </w:p>
        </w:tc>
        <w:tc>
          <w:tcPr>
            <w:tcW w:type="dxa" w:w="3028"/>
          </w:tcPr>
          <w:p>
            <w:r/>
            <w:r>
              <w:rPr>
                <w:rFonts w:ascii="Arial" w:hAnsi="Arial"/>
                <w:b w:val="0"/>
                <w:sz w:val="16"/>
              </w:rPr>
              <w:t>4</w:t>
            </w:r>
          </w:p>
        </w:tc>
        <w:tc>
          <w:tcPr>
            <w:tcW w:type="dxa" w:w="3028"/>
          </w:tcPr>
          <w:p>
            <w:r/>
            <w:r>
              <w:rPr>
                <w:rFonts w:ascii="Arial" w:hAnsi="Arial"/>
                <w:b w:val="0"/>
                <w:sz w:val="16"/>
              </w:rPr>
              <w:t>Scaled value of minor axis of oblate spheroid Earth</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31-34</w:t>
            </w:r>
          </w:p>
        </w:tc>
        <w:tc>
          <w:tcPr>
            <w:tcW w:type="dxa" w:w="3028"/>
          </w:tcPr>
          <w:p>
            <w:r/>
            <w:r>
              <w:rPr>
                <w:rFonts w:ascii="Arial" w:hAnsi="Arial"/>
                <w:b w:val="0"/>
                <w:sz w:val="16"/>
              </w:rPr>
              <w:t>4</w:t>
            </w:r>
          </w:p>
        </w:tc>
        <w:tc>
          <w:tcPr>
            <w:tcW w:type="dxa" w:w="3028"/>
          </w:tcPr>
          <w:p>
            <w:r/>
            <w:r>
              <w:rPr>
                <w:rFonts w:ascii="Arial" w:hAnsi="Arial"/>
                <w:b w:val="0"/>
                <w:sz w:val="16"/>
              </w:rPr>
              <w:t>Ni - number of points along a parallel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35-38</w:t>
            </w:r>
          </w:p>
        </w:tc>
        <w:tc>
          <w:tcPr>
            <w:tcW w:type="dxa" w:w="3028"/>
          </w:tcPr>
          <w:p>
            <w:r/>
            <w:r>
              <w:rPr>
                <w:rFonts w:ascii="Arial" w:hAnsi="Arial"/>
                <w:b w:val="0"/>
                <w:sz w:val="16"/>
              </w:rPr>
              <w:t>4</w:t>
            </w:r>
          </w:p>
        </w:tc>
        <w:tc>
          <w:tcPr>
            <w:tcW w:type="dxa" w:w="3028"/>
          </w:tcPr>
          <w:p>
            <w:r/>
            <w:r>
              <w:rPr>
                <w:rFonts w:ascii="Arial" w:hAnsi="Arial"/>
                <w:b w:val="0"/>
                <w:sz w:val="16"/>
              </w:rPr>
              <w:t>Nj - number of points along a meridian</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39-42</w:t>
            </w:r>
          </w:p>
        </w:tc>
        <w:tc>
          <w:tcPr>
            <w:tcW w:type="dxa" w:w="3028"/>
          </w:tcPr>
          <w:p>
            <w:r/>
            <w:r>
              <w:rPr>
                <w:rFonts w:ascii="Arial" w:hAnsi="Arial"/>
                <w:b w:val="0"/>
                <w:sz w:val="16"/>
              </w:rPr>
              <w:t>4</w:t>
            </w:r>
          </w:p>
        </w:tc>
        <w:tc>
          <w:tcPr>
            <w:tcW w:type="dxa" w:w="3028"/>
          </w:tcPr>
          <w:p>
            <w:r/>
            <w:r>
              <w:rPr>
                <w:rFonts w:ascii="Arial" w:hAnsi="Arial"/>
                <w:b w:val="0"/>
                <w:sz w:val="16"/>
              </w:rPr>
              <w:t>Basic angle of the initial production domain</w:t>
            </w:r>
          </w:p>
        </w:tc>
        <w:tc>
          <w:tcPr>
            <w:tcW w:type="dxa" w:w="3028"/>
          </w:tcPr>
          <w:p>
            <w:r/>
            <w:r>
              <w:rPr>
                <w:rFonts w:ascii="Arial" w:hAnsi="Arial"/>
                <w:b w:val="0"/>
                <w:sz w:val="16"/>
              </w:rPr>
              <w:t>Note 9: Basic angle of the initial production domain and subdivisions of this basic angle are provided to manage cases where the recommended unit of 10-6 degrees is not applicable to describe the longitudes and latitudes, and direction increments. For these descriptors, the unit is equal to the ratio of the basic angle and the subdivisions number. For ordinary cases, zero and missing values should be coded, equivalent to the respective values of 1 and 106 (10-6 degrees unit).</w:t>
            </w:r>
          </w:p>
        </w:tc>
        <w:tc>
          <w:tcPr>
            <w:tcW w:type="dxa" w:w="3028"/>
          </w:tcPr>
          <w:p>
            <w:r/>
            <w:r>
              <w:rPr>
                <w:rFonts w:ascii="Arial" w:hAnsi="Arial"/>
                <w:b w:val="0"/>
                <w:sz w:val="16"/>
              </w:rPr>
            </w:r>
          </w:p>
        </w:tc>
      </w:tr>
      <w:tr>
        <w:tc>
          <w:tcPr>
            <w:tcW w:type="dxa" w:w="3028"/>
          </w:tcPr>
          <w:p>
            <w:r/>
            <w:r>
              <w:rPr>
                <w:rFonts w:ascii="Arial" w:hAnsi="Arial"/>
                <w:b w:val="0"/>
                <w:sz w:val="16"/>
              </w:rPr>
              <w:t>43-46</w:t>
            </w:r>
          </w:p>
        </w:tc>
        <w:tc>
          <w:tcPr>
            <w:tcW w:type="dxa" w:w="3028"/>
          </w:tcPr>
          <w:p>
            <w:r/>
            <w:r>
              <w:rPr>
                <w:rFonts w:ascii="Arial" w:hAnsi="Arial"/>
                <w:b w:val="0"/>
                <w:sz w:val="16"/>
              </w:rPr>
              <w:t>4</w:t>
            </w:r>
          </w:p>
        </w:tc>
        <w:tc>
          <w:tcPr>
            <w:tcW w:type="dxa" w:w="3028"/>
          </w:tcPr>
          <w:p>
            <w:r/>
            <w:r>
              <w:rPr>
                <w:rFonts w:ascii="Arial" w:hAnsi="Arial"/>
                <w:b w:val="0"/>
                <w:sz w:val="16"/>
              </w:rPr>
              <w:t>Subdivisions of basic angle used to define extreme longitudes and latitudes, and direction increments</w:t>
            </w:r>
          </w:p>
        </w:tc>
        <w:tc>
          <w:tcPr>
            <w:tcW w:type="dxa" w:w="3028"/>
          </w:tcPr>
          <w:p>
            <w:r/>
            <w:r>
              <w:rPr>
                <w:rFonts w:ascii="Arial" w:hAnsi="Arial"/>
                <w:b w:val="0"/>
                <w:sz w:val="16"/>
              </w:rPr>
              <w:t>Note 9: Basic angle of the initial production domain and subdivisions of this basic angle are provided to manage cases where the recommended unit of 10-6 degrees is not applicable to describe the longitudes and latitudes, and direction increments. For these descriptors, the unit is equal to the ratio of the basic angle and the subdivisions number. For ordinary cases, zero and missing values should be coded, equivalent to the respective values of 1 and 106 (10-6 degrees unit).</w:t>
            </w:r>
          </w:p>
        </w:tc>
        <w:tc>
          <w:tcPr>
            <w:tcW w:type="dxa" w:w="3028"/>
          </w:tcPr>
          <w:p>
            <w:r/>
            <w:r>
              <w:rPr>
                <w:rFonts w:ascii="Arial" w:hAnsi="Arial"/>
                <w:b w:val="0"/>
                <w:sz w:val="16"/>
              </w:rPr>
            </w:r>
          </w:p>
        </w:tc>
      </w:tr>
      <w:tr>
        <w:tc>
          <w:tcPr>
            <w:tcW w:type="dxa" w:w="3028"/>
          </w:tcPr>
          <w:p>
            <w:r/>
            <w:r>
              <w:rPr>
                <w:rFonts w:ascii="Arial" w:hAnsi="Arial"/>
                <w:b w:val="0"/>
                <w:sz w:val="16"/>
              </w:rPr>
              <w:t>47-50</w:t>
            </w:r>
          </w:p>
        </w:tc>
        <w:tc>
          <w:tcPr>
            <w:tcW w:type="dxa" w:w="3028"/>
          </w:tcPr>
          <w:p>
            <w:r/>
            <w:r>
              <w:rPr>
                <w:rFonts w:ascii="Arial" w:hAnsi="Arial"/>
                <w:b w:val="0"/>
                <w:sz w:val="16"/>
              </w:rPr>
              <w:t>4</w:t>
            </w:r>
          </w:p>
        </w:tc>
        <w:tc>
          <w:tcPr>
            <w:tcW w:type="dxa" w:w="3028"/>
          </w:tcPr>
          <w:p>
            <w:r/>
            <w:r>
              <w:rPr>
                <w:rFonts w:ascii="Arial" w:hAnsi="Arial"/>
                <w:b w:val="0"/>
                <w:sz w:val="16"/>
              </w:rPr>
              <w:t>La1 - latitude of first grid point</w:t>
            </w:r>
          </w:p>
        </w:tc>
        <w:tc>
          <w:tcPr>
            <w:tcW w:type="dxa" w:w="3028"/>
          </w:tcPr>
          <w:p>
            <w:r/>
            <w:r>
              <w:rPr>
                <w:rFonts w:ascii="Arial" w:hAnsi="Arial"/>
                <w:b w:val="0"/>
                <w:sz w:val="16"/>
              </w:rPr>
              <w:t>Note 9: Basic angle of the initial production domain and subdivisions of this basic angle are provided to manage cases where the recommended unit of 10-6 degrees is not applicable to describe the longitudes and latitudes, and direction increments. For these descriptors, the unit is equal to the ratio of the basic angle and the subdivisions number. For ordinary cases, zero and missing values should be coded, equivalent to the respective values of 1 and 106 (10-6 degrees unit).</w:t>
            </w:r>
          </w:p>
        </w:tc>
        <w:tc>
          <w:tcPr>
            <w:tcW w:type="dxa" w:w="3028"/>
          </w:tcPr>
          <w:p>
            <w:r/>
            <w:r>
              <w:rPr>
                <w:rFonts w:ascii="Arial" w:hAnsi="Arial"/>
                <w:b w:val="0"/>
                <w:sz w:val="16"/>
              </w:rPr>
            </w:r>
          </w:p>
        </w:tc>
      </w:tr>
      <w:tr>
        <w:tc>
          <w:tcPr>
            <w:tcW w:type="dxa" w:w="3028"/>
          </w:tcPr>
          <w:p>
            <w:r/>
            <w:r>
              <w:rPr>
                <w:rFonts w:ascii="Arial" w:hAnsi="Arial"/>
                <w:b w:val="0"/>
                <w:sz w:val="16"/>
              </w:rPr>
              <w:t>51-54</w:t>
            </w:r>
          </w:p>
        </w:tc>
        <w:tc>
          <w:tcPr>
            <w:tcW w:type="dxa" w:w="3028"/>
          </w:tcPr>
          <w:p>
            <w:r/>
            <w:r>
              <w:rPr>
                <w:rFonts w:ascii="Arial" w:hAnsi="Arial"/>
                <w:b w:val="0"/>
                <w:sz w:val="16"/>
              </w:rPr>
              <w:t>4</w:t>
            </w:r>
          </w:p>
        </w:tc>
        <w:tc>
          <w:tcPr>
            <w:tcW w:type="dxa" w:w="3028"/>
          </w:tcPr>
          <w:p>
            <w:r/>
            <w:r>
              <w:rPr>
                <w:rFonts w:ascii="Arial" w:hAnsi="Arial"/>
                <w:b w:val="0"/>
                <w:sz w:val="16"/>
              </w:rPr>
              <w:t>Lo1 - longitude of first grid point</w:t>
            </w:r>
          </w:p>
        </w:tc>
        <w:tc>
          <w:tcPr>
            <w:tcW w:type="dxa" w:w="3028"/>
          </w:tcPr>
          <w:p>
            <w:r/>
            <w:r>
              <w:rPr>
                <w:rFonts w:ascii="Arial" w:hAnsi="Arial"/>
                <w:b w:val="0"/>
                <w:sz w:val="16"/>
              </w:rPr>
              <w:t>(see Note 1)</w:t>
            </w:r>
          </w:p>
        </w:tc>
        <w:tc>
          <w:tcPr>
            <w:tcW w:type="dxa" w:w="3028"/>
          </w:tcPr>
          <w:p>
            <w:r/>
            <w:r>
              <w:rPr>
                <w:rFonts w:ascii="Arial" w:hAnsi="Arial"/>
                <w:b w:val="0"/>
                <w:sz w:val="16"/>
              </w:rPr>
            </w:r>
          </w:p>
        </w:tc>
      </w:tr>
      <w:tr>
        <w:tc>
          <w:tcPr>
            <w:tcW w:type="dxa" w:w="3028"/>
          </w:tcPr>
          <w:p>
            <w:r/>
            <w:r>
              <w:rPr>
                <w:rFonts w:ascii="Arial" w:hAnsi="Arial"/>
                <w:b w:val="0"/>
                <w:sz w:val="16"/>
              </w:rPr>
              <w:t>55</w:t>
            </w:r>
          </w:p>
        </w:tc>
        <w:tc>
          <w:tcPr>
            <w:tcW w:type="dxa" w:w="3028"/>
          </w:tcPr>
          <w:p>
            <w:r/>
            <w:r>
              <w:rPr>
                <w:rFonts w:ascii="Arial" w:hAnsi="Arial"/>
                <w:b w:val="0"/>
                <w:sz w:val="16"/>
              </w:rPr>
              <w:t>1</w:t>
            </w:r>
          </w:p>
        </w:tc>
        <w:tc>
          <w:tcPr>
            <w:tcW w:type="dxa" w:w="3028"/>
          </w:tcPr>
          <w:p>
            <w:r/>
            <w:r>
              <w:rPr>
                <w:rFonts w:ascii="Arial" w:hAnsi="Arial"/>
                <w:b w:val="0"/>
                <w:sz w:val="16"/>
              </w:rPr>
              <w:t>Resolution and component flags</w:t>
            </w:r>
          </w:p>
        </w:tc>
        <w:tc>
          <w:tcPr>
            <w:tcW w:type="dxa" w:w="3028"/>
          </w:tcPr>
          <w:p>
            <w:r/>
            <w:r>
              <w:rPr>
                <w:rFonts w:ascii="Arial" w:hAnsi="Arial"/>
                <w:b w:val="0"/>
                <w:sz w:val="16"/>
              </w:rPr>
              <w:t>(see Flag table 3.3)</w:t>
            </w:r>
          </w:p>
        </w:tc>
        <w:tc>
          <w:tcPr>
            <w:tcW w:type="dxa" w:w="3028"/>
          </w:tcPr>
          <w:p>
            <w:r/>
            <w:r>
              <w:rPr>
                <w:rFonts w:ascii="Arial" w:hAnsi="Arial"/>
                <w:b w:val="0"/>
                <w:sz w:val="16"/>
              </w:rPr>
              <w:t>Flag table 3.3</w:t>
            </w:r>
          </w:p>
        </w:tc>
      </w:tr>
      <w:tr>
        <w:tc>
          <w:tcPr>
            <w:tcW w:type="dxa" w:w="3028"/>
          </w:tcPr>
          <w:p>
            <w:r/>
            <w:r>
              <w:rPr>
                <w:rFonts w:ascii="Arial" w:hAnsi="Arial"/>
                <w:b w:val="0"/>
                <w:sz w:val="16"/>
              </w:rPr>
              <w:t>56-59</w:t>
            </w:r>
          </w:p>
        </w:tc>
        <w:tc>
          <w:tcPr>
            <w:tcW w:type="dxa" w:w="3028"/>
          </w:tcPr>
          <w:p>
            <w:r/>
            <w:r>
              <w:rPr>
                <w:rFonts w:ascii="Arial" w:hAnsi="Arial"/>
                <w:b w:val="0"/>
                <w:sz w:val="16"/>
              </w:rPr>
              <w:t>4</w:t>
            </w:r>
          </w:p>
        </w:tc>
        <w:tc>
          <w:tcPr>
            <w:tcW w:type="dxa" w:w="3028"/>
          </w:tcPr>
          <w:p>
            <w:r/>
            <w:r>
              <w:rPr>
                <w:rFonts w:ascii="Arial" w:hAnsi="Arial"/>
                <w:b w:val="0"/>
                <w:sz w:val="16"/>
              </w:rPr>
              <w:t>La2 - latitude of last grid point</w:t>
            </w:r>
          </w:p>
        </w:tc>
        <w:tc>
          <w:tcPr>
            <w:tcW w:type="dxa" w:w="3028"/>
          </w:tcPr>
          <w:p>
            <w:r/>
            <w:r>
              <w:rPr>
                <w:rFonts w:ascii="Arial" w:hAnsi="Arial"/>
                <w:b w:val="0"/>
                <w:sz w:val="16"/>
              </w:rPr>
              <w:t>Note 9: Basic angle of the initial production domain and subdivisions of this basic angle are provided to manage cases where the recommended unit of 10-6 degrees is not applicable to describe the longitudes and latitudes, and direction increments. For these descriptors, the unit is equal to the ratio of the basic angle and the subdivisions number. For ordinary cases, zero and missing values should be coded, equivalent to the respective values of 1 and 106 (10-6 degrees unit).</w:t>
            </w:r>
          </w:p>
        </w:tc>
        <w:tc>
          <w:tcPr>
            <w:tcW w:type="dxa" w:w="3028"/>
          </w:tcPr>
          <w:p>
            <w:r/>
            <w:r>
              <w:rPr>
                <w:rFonts w:ascii="Arial" w:hAnsi="Arial"/>
                <w:b w:val="0"/>
                <w:sz w:val="16"/>
              </w:rPr>
            </w:r>
          </w:p>
        </w:tc>
      </w:tr>
      <w:tr>
        <w:tc>
          <w:tcPr>
            <w:tcW w:type="dxa" w:w="3028"/>
          </w:tcPr>
          <w:p>
            <w:r/>
            <w:r>
              <w:rPr>
                <w:rFonts w:ascii="Arial" w:hAnsi="Arial"/>
                <w:b w:val="0"/>
                <w:sz w:val="16"/>
              </w:rPr>
              <w:t>60-63</w:t>
            </w:r>
          </w:p>
        </w:tc>
        <w:tc>
          <w:tcPr>
            <w:tcW w:type="dxa" w:w="3028"/>
          </w:tcPr>
          <w:p>
            <w:r/>
            <w:r>
              <w:rPr>
                <w:rFonts w:ascii="Arial" w:hAnsi="Arial"/>
                <w:b w:val="0"/>
                <w:sz w:val="16"/>
              </w:rPr>
              <w:t>4</w:t>
            </w:r>
          </w:p>
        </w:tc>
        <w:tc>
          <w:tcPr>
            <w:tcW w:type="dxa" w:w="3028"/>
          </w:tcPr>
          <w:p>
            <w:r/>
            <w:r>
              <w:rPr>
                <w:rFonts w:ascii="Arial" w:hAnsi="Arial"/>
                <w:b w:val="0"/>
                <w:sz w:val="16"/>
              </w:rPr>
              <w:t>Lo2 - longitude of last grid point</w:t>
            </w:r>
          </w:p>
        </w:tc>
        <w:tc>
          <w:tcPr>
            <w:tcW w:type="dxa" w:w="3028"/>
          </w:tcPr>
          <w:p>
            <w:r/>
            <w:r>
              <w:rPr>
                <w:rFonts w:ascii="Arial" w:hAnsi="Arial"/>
                <w:b w:val="0"/>
                <w:sz w:val="16"/>
              </w:rPr>
              <w:t>Note 9: Basic angle of the initial production domain and subdivisions of this basic angle are provided to manage cases where the recommended unit of 10-6 degrees is not applicable to describe the longitudes and latitudes, and direction increments. For these descriptors, the unit is equal to the ratio of the basic angle and the subdivisions number. For ordinary cases, zero and missing values should be coded, equivalent to the respective values of 1 and 106 (10-6 degrees unit).</w:t>
            </w:r>
          </w:p>
        </w:tc>
        <w:tc>
          <w:tcPr>
            <w:tcW w:type="dxa" w:w="3028"/>
          </w:tcPr>
          <w:p>
            <w:r/>
            <w:r>
              <w:rPr>
                <w:rFonts w:ascii="Arial" w:hAnsi="Arial"/>
                <w:b w:val="0"/>
                <w:sz w:val="16"/>
              </w:rPr>
            </w:r>
          </w:p>
        </w:tc>
      </w:tr>
      <w:tr>
        <w:tc>
          <w:tcPr>
            <w:tcW w:type="dxa" w:w="3028"/>
          </w:tcPr>
          <w:p>
            <w:r/>
            <w:r>
              <w:rPr>
                <w:rFonts w:ascii="Arial" w:hAnsi="Arial"/>
                <w:b w:val="0"/>
                <w:sz w:val="16"/>
              </w:rPr>
              <w:t>64-67</w:t>
            </w:r>
          </w:p>
        </w:tc>
        <w:tc>
          <w:tcPr>
            <w:tcW w:type="dxa" w:w="3028"/>
          </w:tcPr>
          <w:p>
            <w:r/>
            <w:r>
              <w:rPr>
                <w:rFonts w:ascii="Arial" w:hAnsi="Arial"/>
                <w:b w:val="0"/>
                <w:sz w:val="16"/>
              </w:rPr>
              <w:t>4</w:t>
            </w:r>
          </w:p>
        </w:tc>
        <w:tc>
          <w:tcPr>
            <w:tcW w:type="dxa" w:w="3028"/>
          </w:tcPr>
          <w:p>
            <w:r/>
            <w:r>
              <w:rPr>
                <w:rFonts w:ascii="Arial" w:hAnsi="Arial"/>
                <w:b w:val="0"/>
                <w:sz w:val="16"/>
              </w:rPr>
              <w:t>Di - i direction increment</w:t>
            </w:r>
          </w:p>
        </w:tc>
        <w:tc>
          <w:tcPr>
            <w:tcW w:type="dxa" w:w="3028"/>
          </w:tcPr>
          <w:p>
            <w:r/>
            <w:r>
              <w:rPr>
                <w:rFonts w:ascii="Arial" w:hAnsi="Arial"/>
                <w:b w:val="0"/>
                <w:sz w:val="16"/>
              </w:rPr>
              <w:t>Note 9: Basic angle of the initial production domain and subdivisions of this basic angle are provided to manage cases where the recommended unit of 10-6 degrees is not applicable to describe the longitudes and latitudes, and direction increments. For these descriptors, the unit is equal to the ratio of the basic angle and the subdivisions number. For ordinary cases, zero and missing values should be coded, equivalent to the respective values of 1 and 106 (10-6 degrees unit). | Note 45: It is recommended to use unsigned direction increments.</w:t>
            </w:r>
          </w:p>
        </w:tc>
        <w:tc>
          <w:tcPr>
            <w:tcW w:type="dxa" w:w="3028"/>
          </w:tcPr>
          <w:p>
            <w:r/>
            <w:r>
              <w:rPr>
                <w:rFonts w:ascii="Arial" w:hAnsi="Arial"/>
                <w:b w:val="0"/>
                <w:sz w:val="16"/>
              </w:rPr>
            </w:r>
          </w:p>
        </w:tc>
      </w:tr>
      <w:tr>
        <w:tc>
          <w:tcPr>
            <w:tcW w:type="dxa" w:w="3028"/>
          </w:tcPr>
          <w:p>
            <w:r/>
            <w:r>
              <w:rPr>
                <w:rFonts w:ascii="Arial" w:hAnsi="Arial"/>
                <w:b w:val="0"/>
                <w:sz w:val="16"/>
              </w:rPr>
              <w:t>68-71</w:t>
            </w:r>
          </w:p>
        </w:tc>
        <w:tc>
          <w:tcPr>
            <w:tcW w:type="dxa" w:w="3028"/>
          </w:tcPr>
          <w:p>
            <w:r/>
            <w:r>
              <w:rPr>
                <w:rFonts w:ascii="Arial" w:hAnsi="Arial"/>
                <w:b w:val="0"/>
                <w:sz w:val="16"/>
              </w:rPr>
              <w:t>4</w:t>
            </w:r>
          </w:p>
        </w:tc>
        <w:tc>
          <w:tcPr>
            <w:tcW w:type="dxa" w:w="3028"/>
          </w:tcPr>
          <w:p>
            <w:r/>
            <w:r>
              <w:rPr>
                <w:rFonts w:ascii="Arial" w:hAnsi="Arial"/>
                <w:b w:val="0"/>
                <w:sz w:val="16"/>
              </w:rPr>
              <w:t>Dj - j direction increment</w:t>
            </w:r>
          </w:p>
        </w:tc>
        <w:tc>
          <w:tcPr>
            <w:tcW w:type="dxa" w:w="3028"/>
          </w:tcPr>
          <w:p>
            <w:r/>
            <w:r>
              <w:rPr>
                <w:rFonts w:ascii="Arial" w:hAnsi="Arial"/>
                <w:b w:val="0"/>
                <w:sz w:val="16"/>
              </w:rPr>
              <w:t>Note 9: Basic angle of the initial production domain and subdivisions of this basic angle are provided to manage cases where the recommended unit of 10-6 degrees is not applicable to describe the longitudes and latitudes, and direction increments. For these descriptors, the unit is equal to the ratio of the basic angle and the subdivisions number. For ordinary cases, zero and missing values should be coded, equivalent to the respective values of 1 and 106 (10-6 degrees unit). | Note 45: It is recommended to use unsigned direction increments.</w:t>
            </w:r>
          </w:p>
        </w:tc>
        <w:tc>
          <w:tcPr>
            <w:tcW w:type="dxa" w:w="3028"/>
          </w:tcPr>
          <w:p>
            <w:r/>
            <w:r>
              <w:rPr>
                <w:rFonts w:ascii="Arial" w:hAnsi="Arial"/>
                <w:b w:val="0"/>
                <w:sz w:val="16"/>
              </w:rPr>
            </w:r>
          </w:p>
        </w:tc>
      </w:tr>
      <w:tr>
        <w:tc>
          <w:tcPr>
            <w:tcW w:type="dxa" w:w="3028"/>
          </w:tcPr>
          <w:p>
            <w:r/>
            <w:r>
              <w:rPr>
                <w:rFonts w:ascii="Arial" w:hAnsi="Arial"/>
                <w:b w:val="0"/>
                <w:sz w:val="16"/>
              </w:rPr>
              <w:t>72</w:t>
            </w:r>
          </w:p>
        </w:tc>
        <w:tc>
          <w:tcPr>
            <w:tcW w:type="dxa" w:w="3028"/>
          </w:tcPr>
          <w:p>
            <w:r/>
            <w:r>
              <w:rPr>
                <w:rFonts w:ascii="Arial" w:hAnsi="Arial"/>
                <w:b w:val="0"/>
                <w:sz w:val="16"/>
              </w:rPr>
              <w:t>1</w:t>
            </w:r>
          </w:p>
        </w:tc>
        <w:tc>
          <w:tcPr>
            <w:tcW w:type="dxa" w:w="3028"/>
          </w:tcPr>
          <w:p>
            <w:r/>
            <w:r>
              <w:rPr>
                <w:rFonts w:ascii="Arial" w:hAnsi="Arial"/>
                <w:b w:val="0"/>
                <w:sz w:val="16"/>
              </w:rPr>
              <w:t>Scanning mode</w:t>
            </w:r>
          </w:p>
        </w:tc>
        <w:tc>
          <w:tcPr>
            <w:tcW w:type="dxa" w:w="3028"/>
          </w:tcPr>
          <w:p>
            <w:r/>
            <w:r>
              <w:rPr>
                <w:rFonts w:ascii="Arial" w:hAnsi="Arial"/>
                <w:b w:val="0"/>
                <w:sz w:val="16"/>
              </w:rPr>
              <w:t>(see Flag table 3.4)</w:t>
            </w:r>
          </w:p>
        </w:tc>
        <w:tc>
          <w:tcPr>
            <w:tcW w:type="dxa" w:w="3028"/>
          </w:tcPr>
          <w:p>
            <w:r/>
            <w:r>
              <w:rPr>
                <w:rFonts w:ascii="Arial" w:hAnsi="Arial"/>
                <w:b w:val="0"/>
                <w:sz w:val="16"/>
              </w:rPr>
              <w:t>Flag table 3.4</w:t>
            </w:r>
          </w:p>
        </w:tc>
      </w:tr>
      <w:tr>
        <w:tc>
          <w:tcPr>
            <w:tcW w:type="dxa" w:w="3028"/>
          </w:tcPr>
          <w:p>
            <w:r/>
            <w:r>
              <w:rPr>
                <w:rFonts w:ascii="Arial" w:hAnsi="Arial"/>
                <w:b w:val="0"/>
                <w:sz w:val="16"/>
              </w:rPr>
              <w:t>73-nn</w:t>
            </w:r>
          </w:p>
        </w:tc>
        <w:tc>
          <w:tcPr>
            <w:tcW w:type="dxa" w:w="3028"/>
          </w:tcPr>
          <w:p>
            <w:r/>
            <w:r>
              <w:rPr>
                <w:rFonts w:ascii="Arial" w:hAnsi="Arial"/>
                <w:b w:val="0"/>
                <w:sz w:val="16"/>
              </w:rPr>
            </w:r>
          </w:p>
        </w:tc>
        <w:tc>
          <w:tcPr>
            <w:tcW w:type="dxa" w:w="3028"/>
          </w:tcPr>
          <w:p>
            <w:r/>
            <w:r>
              <w:rPr>
                <w:rFonts w:ascii="Arial" w:hAnsi="Arial"/>
                <w:b w:val="0"/>
                <w:sz w:val="16"/>
              </w:rPr>
              <w:t>List of number of points along each meridian or parallel</w:t>
            </w:r>
          </w:p>
        </w:tc>
        <w:tc>
          <w:tcPr>
            <w:tcW w:type="dxa" w:w="3028"/>
          </w:tcPr>
          <w:p>
            <w:r/>
            <w:r>
              <w:rPr>
                <w:rFonts w:ascii="Arial" w:hAnsi="Arial"/>
                <w:b w:val="0"/>
                <w:sz w:val="16"/>
              </w:rPr>
              <w:t>Note 4: A quasi-regular grid is only defined for appropriate grid scanning modes. Either rows or columns, but not both simultaneously, may have variable numbers of points or variable spacing. The first point in each row (column) shall be positioned at the meridian (parallel) indicated by octets 47-54. The grid points shall be evenly spaced in latitude (longitude). | Note 15: For data on a quasi-regular grid, where all the rows or columns do not necessarily have the same number of grid points, either Ni (octets 31-34) or Nj (octets 35-38) and the corresponding Di (octets 64-67) or Dj (octets 68-71) shall be coded with all bits set to 1 (missing). The actual number of points along each parallel or meridian shall be coded in the octets immediately following the grid definition template (octets [xx+1]-nn), as described in the description of the grid definition section | Note 124: These octets are only present for quasi-regular grids.</w:t>
            </w:r>
          </w:p>
        </w:tc>
        <w:tc>
          <w:tcPr>
            <w:tcW w:type="dxa" w:w="3028"/>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