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general unstructured grid</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16-18</w:t>
            </w:r>
          </w:p>
        </w:tc>
        <w:tc>
          <w:tcPr>
            <w:tcW w:type="dxa" w:w="3028"/>
          </w:tcPr>
          <w:p>
            <w:r/>
            <w:r>
              <w:rPr>
                <w:rFonts w:ascii="Arial" w:hAnsi="Arial"/>
                <w:b w:val="0"/>
                <w:sz w:val="16"/>
              </w:rPr>
              <w:t>3</w:t>
            </w:r>
          </w:p>
        </w:tc>
        <w:tc>
          <w:tcPr>
            <w:tcW w:type="dxa" w:w="3028"/>
          </w:tcPr>
          <w:p>
            <w:r/>
            <w:r>
              <w:rPr>
                <w:rFonts w:ascii="Arial" w:hAnsi="Arial"/>
                <w:b w:val="0"/>
                <w:sz w:val="16"/>
              </w:rPr>
              <w:t>Number of grid used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Number of grid in reference (to allow annotating for Arakawa C-grid on arbitrary grid)</w:t>
            </w:r>
          </w:p>
        </w:tc>
        <w:tc>
          <w:tcPr>
            <w:tcW w:type="dxa" w:w="3028"/>
          </w:tcPr>
          <w:p>
            <w:r/>
            <w:r>
              <w:rPr>
                <w:rFonts w:ascii="Arial" w:hAnsi="Arial"/>
                <w:b w:val="0"/>
                <w:sz w:val="16"/>
              </w:rPr>
              <w:t>Note 86: The number given refers to a specific grid required for formulating differential operators. The grid may consist of acentre and an arbitrary surrounding polygon. As model variables may be defined on vertices of the polygons or in the middle of a polygon edge, this generates some different grid descriptions, because each of those is defining their own centre and surrounding polygon. Each of these dependent grids needs their own set of centrelongitude/latitude and the longitude/latitude of the boundary polygon vertices. The following picture shows atriangle as base, a hexagon around the triangle's vertices and a quadrilateral around the edge midpoints.(a) Triangles (i) (pressure, temperature, ...)(b) Quadrilaterals (l) (wind velocity ...)(c) Hexagons (or pentagons, respectively) (v) (vorticity, ...)</w:t>
            </w:r>
          </w:p>
        </w:tc>
        <w:tc>
          <w:tcPr>
            <w:tcW w:type="dxa" w:w="3028"/>
          </w:tcPr>
          <w:p>
            <w:r/>
            <w:r>
              <w:rPr>
                <w:rFonts w:ascii="Arial" w:hAnsi="Arial"/>
                <w:b w:val="0"/>
                <w:sz w:val="16"/>
              </w:rPr>
            </w:r>
          </w:p>
        </w:tc>
      </w:tr>
      <w:tr>
        <w:tc>
          <w:tcPr>
            <w:tcW w:type="dxa" w:w="3028"/>
          </w:tcPr>
          <w:p>
            <w:r/>
            <w:r>
              <w:rPr>
                <w:rFonts w:ascii="Arial" w:hAnsi="Arial"/>
                <w:b w:val="0"/>
                <w:sz w:val="16"/>
              </w:rPr>
              <w:t>20-35</w:t>
            </w:r>
          </w:p>
        </w:tc>
        <w:tc>
          <w:tcPr>
            <w:tcW w:type="dxa" w:w="3028"/>
          </w:tcPr>
          <w:p>
            <w:r/>
            <w:r>
              <w:rPr>
                <w:rFonts w:ascii="Arial" w:hAnsi="Arial"/>
                <w:b w:val="0"/>
                <w:sz w:val="16"/>
              </w:rPr>
              <w:t>16</w:t>
            </w:r>
          </w:p>
        </w:tc>
        <w:tc>
          <w:tcPr>
            <w:tcW w:type="dxa" w:w="3028"/>
          </w:tcPr>
          <w:p>
            <w:r/>
            <w:r>
              <w:rPr>
                <w:rFonts w:ascii="Arial" w:hAnsi="Arial"/>
                <w:b w:val="0"/>
                <w:sz w:val="16"/>
              </w:rPr>
              <w:t>Universally Unique Identifier of horizontal grid</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