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polar stereographic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number of points along the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number of points along the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Resolution and component flags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114: The resolution flags (bits 3-4 of Flag table 3.3) are not applicable.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 where Dx and Dy are specified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orientation of the grid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51: LoV is the longitude value of the meridian which is parallel to the y-axis (or columns of the grid) along which latitude increases as the y-coordinate increases (the orientation longitude may or may not appear on a particular grid).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x-direction grid 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28: Grid length is in units of 10-3 m at the latitude specified by LaD.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y-direction grid 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28: Grid length is in units of 10-3 m at the latitude specified by LaD.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centre flag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