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Albers equal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number of points along the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number of points along the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114: The resolution flags (bits 3-4 of Flag table 3.3) are not applicable.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where Dx and Dy are specified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longitude of meridian parallel to y-axis along which latitude increases as the y-coordinate increases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51: LoV is the longitude value of the meridian which is parallel to the y-axis (or columns of the grid) along which latitude increases as the y-coordinate increases (the orientation longitude may or may not appear on a particular grid).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x-direction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28: Grid length is in units of 10-3 m at the latitude specified by LaD.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y-direction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28: Grid length is in units of 10-3 m at the latitude specified by LaD.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centre flag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1 - first latitude from the pole at which the secant cone cuts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2 - second latitude from the pole at which the secant cone cuts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