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Gaussian latitude/longitude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Ni - number of points along a parallel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35-38</w:t>
            </w:r>
          </w:p>
        </w:tc>
        <w:tc>
          <w:tcPr>
            <w:tcW w:type="dxa" w:w="3028"/>
          </w:tcPr>
          <w:p>
            <w:r/>
            <w:r>
              <w:rPr>
                <w:rFonts w:ascii="Arial" w:hAnsi="Arial"/>
                <w:b w:val="0"/>
                <w:sz w:val="16"/>
              </w:rPr>
              <w:t>4</w:t>
            </w:r>
          </w:p>
        </w:tc>
        <w:tc>
          <w:tcPr>
            <w:tcW w:type="dxa" w:w="3028"/>
          </w:tcPr>
          <w:p>
            <w:r/>
            <w:r>
              <w:rPr>
                <w:rFonts w:ascii="Arial" w:hAnsi="Arial"/>
                <w:b w:val="0"/>
                <w:sz w:val="16"/>
              </w:rPr>
              <w:t>Nj - number of points along a meridian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Basic angle of the initial production domain</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Subdivisions of basic angle used to define extreme longitudes and latitudes, and direction increments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47-50</w:t>
            </w:r>
          </w:p>
        </w:tc>
        <w:tc>
          <w:tcPr>
            <w:tcW w:type="dxa" w:w="3028"/>
          </w:tcPr>
          <w:p>
            <w:r/>
            <w:r>
              <w:rPr>
                <w:rFonts w:ascii="Arial" w:hAnsi="Arial"/>
                <w:b w:val="0"/>
                <w:sz w:val="16"/>
              </w:rPr>
              <w:t>4</w:t>
            </w:r>
          </w:p>
        </w:tc>
        <w:tc>
          <w:tcPr>
            <w:tcW w:type="dxa" w:w="3028"/>
          </w:tcPr>
          <w:p>
            <w:r/>
            <w:r>
              <w:rPr>
                <w:rFonts w:ascii="Arial" w:hAnsi="Arial"/>
                <w:b w:val="0"/>
                <w:sz w:val="16"/>
              </w:rPr>
              <w:t>La1 - latitude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51-54</w:t>
            </w:r>
          </w:p>
        </w:tc>
        <w:tc>
          <w:tcPr>
            <w:tcW w:type="dxa" w:w="3028"/>
          </w:tcPr>
          <w:p>
            <w:r/>
            <w:r>
              <w:rPr>
                <w:rFonts w:ascii="Arial" w:hAnsi="Arial"/>
                <w:b w:val="0"/>
                <w:sz w:val="16"/>
              </w:rPr>
              <w:t>4</w:t>
            </w:r>
          </w:p>
        </w:tc>
        <w:tc>
          <w:tcPr>
            <w:tcW w:type="dxa" w:w="3028"/>
          </w:tcPr>
          <w:p>
            <w:r/>
            <w:r>
              <w:rPr>
                <w:rFonts w:ascii="Arial" w:hAnsi="Arial"/>
                <w:b w:val="0"/>
                <w:sz w:val="16"/>
              </w:rPr>
              <w:t>Lo1 - longitude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Resolution and component flags</w:t>
            </w:r>
          </w:p>
        </w:tc>
        <w:tc>
          <w:tcPr>
            <w:tcW w:type="dxa" w:w="3028"/>
          </w:tcPr>
          <w:p>
            <w:r/>
            <w:r>
              <w:rPr>
                <w:rFonts w:ascii="Arial" w:hAnsi="Arial"/>
                <w:b w:val="0"/>
                <w:sz w:val="16"/>
              </w:rPr>
              <w:t>(see Flag table 3.3)</w:t>
            </w:r>
          </w:p>
        </w:tc>
        <w:tc>
          <w:tcPr>
            <w:tcW w:type="dxa" w:w="3028"/>
          </w:tcPr>
          <w:p>
            <w:r/>
            <w:r>
              <w:rPr>
                <w:rFonts w:ascii="Arial" w:hAnsi="Arial"/>
                <w:b w:val="0"/>
                <w:sz w:val="16"/>
              </w:rPr>
              <w:t>Flag table 3.3</w:t>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La2 - latitude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Lo2 - longitude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64-67</w:t>
            </w:r>
          </w:p>
        </w:tc>
        <w:tc>
          <w:tcPr>
            <w:tcW w:type="dxa" w:w="3028"/>
          </w:tcPr>
          <w:p>
            <w:r/>
            <w:r>
              <w:rPr>
                <w:rFonts w:ascii="Arial" w:hAnsi="Arial"/>
                <w:b w:val="0"/>
                <w:sz w:val="16"/>
              </w:rPr>
              <w:t>4</w:t>
            </w:r>
          </w:p>
        </w:tc>
        <w:tc>
          <w:tcPr>
            <w:tcW w:type="dxa" w:w="3028"/>
          </w:tcPr>
          <w:p>
            <w:r/>
            <w:r>
              <w:rPr>
                <w:rFonts w:ascii="Arial" w:hAnsi="Arial"/>
                <w:b w:val="0"/>
                <w:sz w:val="16"/>
              </w:rPr>
              <w:t>Di - i direction increment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45: It is recommended to use unsigned direction increments.</w:t>
            </w:r>
          </w:p>
        </w:tc>
        <w:tc>
          <w:tcPr>
            <w:tcW w:type="dxa" w:w="3028"/>
          </w:tcPr>
          <w:p>
            <w:r/>
            <w:r>
              <w:rPr>
                <w:rFonts w:ascii="Arial" w:hAnsi="Arial"/>
                <w:b w:val="0"/>
                <w:sz w:val="16"/>
              </w:rPr>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N - number of parallels between a pole and the Equator</w:t>
            </w:r>
          </w:p>
        </w:tc>
        <w:tc>
          <w:tcPr>
            <w:tcW w:type="dxa" w:w="3028"/>
          </w:tcPr>
          <w:p>
            <w:r/>
            <w:r>
              <w:rPr>
                <w:rFonts w:ascii="Arial" w:hAnsi="Arial"/>
                <w:b w:val="0"/>
                <w:sz w:val="16"/>
              </w:rPr>
              <w:t>Note 87: The number of parallels between a pole and the Equator is used to establish the variable (Gaussian) spacing of the parallels; this value must always be given.</w:t>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Scanning mode</w:t>
            </w:r>
          </w:p>
        </w:tc>
        <w:tc>
          <w:tcPr>
            <w:tcW w:type="dxa" w:w="3028"/>
          </w:tcPr>
          <w:p>
            <w:r/>
            <w:r>
              <w:rPr>
                <w:rFonts w:ascii="Arial" w:hAnsi="Arial"/>
                <w:b w:val="0"/>
                <w:sz w:val="16"/>
              </w:rPr>
              <w:t>(see Flag table 3.4)</w:t>
            </w:r>
          </w:p>
        </w:tc>
        <w:tc>
          <w:tcPr>
            <w:tcW w:type="dxa" w:w="3028"/>
          </w:tcPr>
          <w:p>
            <w:r/>
            <w:r>
              <w:rPr>
                <w:rFonts w:ascii="Arial" w:hAnsi="Arial"/>
                <w:b w:val="0"/>
                <w:sz w:val="16"/>
              </w:rPr>
              <w:t>Flag table 3.4</w:t>
            </w:r>
          </w:p>
        </w:tc>
      </w:tr>
      <w:tr>
        <w:tc>
          <w:tcPr>
            <w:tcW w:type="dxa" w:w="3028"/>
          </w:tcPr>
          <w:p>
            <w:r/>
            <w:r>
              <w:rPr>
                <w:rFonts w:ascii="Arial" w:hAnsi="Arial"/>
                <w:b w:val="0"/>
                <w:sz w:val="16"/>
              </w:rPr>
              <w:t>73-nn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