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Lambert conformal with modelling subdomains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Spectral representation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bi-Fourier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bi-Fourier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Bi-Fourier truncation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- size in metres of the 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- size in metres of model forecast subdomain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- width in metres of coupling area within forecast 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- size in metres of the 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- size in metres of model forecast subdomain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width in metres of coupling area within forecast 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97-100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where Dx and Dy are specified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101-104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longitude of meridian parallel to y-axis along which latitude increases as the y-coordinate increases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centre flag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106-109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1 - first latitude from the pole at which the secant cone cuts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110-113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Latin 2 - second latitude from the pole at which the secant cone cuts the sphere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114-117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Latitude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118-121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Longitude of the southern pole of projection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