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from derived forecasts based on all ensemble members in relation to a reference period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Number of time range (NT)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Number of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six entries are repeated NT times nt=1:NT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47+(nt-1)*12</w:t>
            </w:r>
          </w:p>
        </w:tc>
        <w:tc>
          <w:tcPr>
            <w:tcW w:type="dxa" w:w="3028"/>
          </w:tcPr>
          <w:p>
            <w:r/>
            <w:r>
              <w:rPr>
                <w:rFonts w:ascii="Arial" w:hAnsi="Arial"/>
                <w:b w:val="0"/>
                <w:sz w:val="16"/>
              </w:rPr>
            </w:r>
          </w:p>
        </w:tc>
        <w:tc>
          <w:tcPr>
            <w:tcW w:type="dxa" w:w="3028"/>
          </w:tcPr>
          <w:p>
            <w:r/>
            <w:r>
              <w:rPr>
                <w:rFonts w:ascii="Arial" w:hAnsi="Arial"/>
                <w:b w:val="0"/>
                <w:sz w:val="16"/>
              </w:rPr>
              <w:t>Type of statistical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48+(nt-1)*12</w:t>
            </w:r>
          </w:p>
        </w:tc>
        <w:tc>
          <w:tcPr>
            <w:tcW w:type="dxa" w:w="3028"/>
          </w:tcPr>
          <w:p>
            <w:r/>
            <w:r>
              <w:rPr>
                <w:rFonts w:ascii="Arial" w:hAnsi="Arial"/>
                <w:b w:val="0"/>
                <w:sz w:val="16"/>
              </w:rPr>
            </w:r>
          </w:p>
        </w:tc>
        <w:tc>
          <w:tcPr>
            <w:tcW w:type="dxa" w:w="3028"/>
          </w:tcPr>
          <w:p>
            <w:r/>
            <w:r>
              <w:rPr>
                <w:rFonts w:ascii="Arial" w:hAnsi="Arial"/>
                <w:b w:val="0"/>
                <w:sz w:val="16"/>
              </w:rPr>
              <w:t>Type of 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49+(nt-1)*12</w:t>
            </w:r>
          </w:p>
        </w:tc>
        <w:tc>
          <w:tcPr>
            <w:tcW w:type="dxa" w:w="3028"/>
          </w:tcPr>
          <w:p>
            <w:r/>
            <w:r>
              <w:rPr>
                <w:rFonts w:ascii="Arial" w:hAnsi="Arial"/>
                <w:b w:val="0"/>
                <w:sz w:val="16"/>
              </w:rPr>
            </w:r>
          </w:p>
        </w:tc>
        <w:tc>
          <w:tcPr>
            <w:tcW w:type="dxa" w:w="3028"/>
          </w:tcPr>
          <w:p>
            <w:r/>
            <w:r>
              <w:rPr>
                <w:rFonts w:ascii="Arial" w:hAnsi="Arial"/>
                <w:b w:val="0"/>
                <w:sz w:val="16"/>
              </w:rPr>
              <w:t>Indicator of unit for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(50+(nt-1)*12)-(53+(nt-1)*12)</w:t>
            </w:r>
          </w:p>
        </w:tc>
        <w:tc>
          <w:tcPr>
            <w:tcW w:type="dxa" w:w="3028"/>
          </w:tcPr>
          <w:p>
            <w:r/>
            <w:r>
              <w:rPr>
                <w:rFonts w:ascii="Arial" w:hAnsi="Arial"/>
                <w:b w:val="0"/>
                <w:sz w:val="16"/>
              </w:rPr>
            </w:r>
          </w:p>
        </w:tc>
        <w:tc>
          <w:tcPr>
            <w:tcW w:type="dxa" w:w="3028"/>
          </w:tcPr>
          <w:p>
            <w:r/>
            <w:r>
              <w:rPr>
                <w:rFonts w:ascii="Arial" w:hAnsi="Arial"/>
                <w:b w:val="0"/>
                <w:sz w:val="16"/>
              </w:rPr>
              <w:t>Length of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54+(nt-1)*12</w:t>
            </w:r>
          </w:p>
        </w:tc>
        <w:tc>
          <w:tcPr>
            <w:tcW w:type="dxa" w:w="3028"/>
          </w:tcPr>
          <w:p>
            <w:r/>
            <w:r>
              <w:rPr>
                <w:rFonts w:ascii="Arial" w:hAnsi="Arial"/>
                <w:b w:val="0"/>
                <w:sz w:val="16"/>
              </w:rPr>
            </w:r>
          </w:p>
        </w:tc>
        <w:tc>
          <w:tcPr>
            <w:tcW w:type="dxa" w:w="3028"/>
          </w:tcPr>
          <w:p>
            <w:r/>
            <w:r>
              <w:rPr>
                <w:rFonts w:ascii="Arial" w:hAnsi="Arial"/>
                <w:b w:val="0"/>
                <w:sz w:val="16"/>
              </w:rPr>
              <w:t>Indicator of unit for time increment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(55+(nt-1)*12)-(58+(nt-1)*12)</w:t>
            </w:r>
          </w:p>
        </w:tc>
        <w:tc>
          <w:tcPr>
            <w:tcW w:type="dxa" w:w="3028"/>
          </w:tcPr>
          <w:p>
            <w:r/>
            <w:r>
              <w:rPr>
                <w:rFonts w:ascii="Arial" w:hAnsi="Arial"/>
                <w:b w:val="0"/>
                <w:sz w:val="16"/>
              </w:rPr>
            </w:r>
          </w:p>
        </w:tc>
        <w:tc>
          <w:tcPr>
            <w:tcW w:type="dxa" w:w="3028"/>
          </w:tcPr>
          <w:p>
            <w:r/>
            <w:r>
              <w:rPr>
                <w:rFonts w:ascii="Arial" w:hAnsi="Arial"/>
                <w:b w:val="0"/>
                <w:sz w:val="16"/>
              </w:rPr>
              <w:t>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sequence repeated NT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59+(NT-1)*12</w:t>
            </w:r>
          </w:p>
        </w:tc>
        <w:tc>
          <w:tcPr>
            <w:tcW w:type="dxa" w:w="3028"/>
          </w:tcPr>
          <w:p>
            <w:r/>
            <w:r>
              <w:rPr>
                <w:rFonts w:ascii="Arial" w:hAnsi="Arial"/>
                <w:b w:val="0"/>
                <w:sz w:val="16"/>
              </w:rPr>
            </w:r>
          </w:p>
        </w:tc>
        <w:tc>
          <w:tcPr>
            <w:tcW w:type="dxa" w:w="3028"/>
          </w:tcPr>
          <w:p>
            <w:r/>
            <w:r>
              <w:rPr>
                <w:rFonts w:ascii="Arial" w:hAnsi="Arial"/>
                <w:b w:val="0"/>
                <w:sz w:val="16"/>
              </w:rPr>
              <w:t>Derived forecast</w:t>
            </w:r>
          </w:p>
        </w:tc>
        <w:tc>
          <w:tcPr>
            <w:tcW w:type="dxa" w:w="3028"/>
          </w:tcPr>
          <w:p>
            <w:r/>
            <w:r>
              <w:rPr>
                <w:rFonts w:ascii="Arial" w:hAnsi="Arial"/>
                <w:b w:val="0"/>
                <w:sz w:val="16"/>
              </w:rPr>
              <w:t>(see Code table 4.7)</w:t>
            </w:r>
          </w:p>
        </w:tc>
        <w:tc>
          <w:tcPr>
            <w:tcW w:type="dxa" w:w="3028"/>
          </w:tcPr>
          <w:p>
            <w:r/>
            <w:r>
              <w:rPr>
                <w:rFonts w:ascii="Arial" w:hAnsi="Arial"/>
                <w:b w:val="0"/>
                <w:sz w:val="16"/>
              </w:rPr>
              <w:t>Code table 4.7</w:t>
            </w:r>
          </w:p>
        </w:tc>
      </w:tr>
      <w:tr>
        <w:tc>
          <w:tcPr>
            <w:tcW w:type="dxa" w:w="3028"/>
          </w:tcPr>
          <w:p>
            <w:r/>
            <w:r>
              <w:rPr>
                <w:rFonts w:ascii="Arial" w:hAnsi="Arial"/>
                <w:b w:val="0"/>
                <w:sz w:val="16"/>
              </w:rPr>
              <w:t>60+(NT-1)*12</w:t>
            </w:r>
          </w:p>
        </w:tc>
        <w:tc>
          <w:tcPr>
            <w:tcW w:type="dxa" w:w="3028"/>
          </w:tcPr>
          <w:p>
            <w:r/>
            <w:r>
              <w:rPr>
                <w:rFonts w:ascii="Arial" w:hAnsi="Arial"/>
                <w:b w:val="0"/>
                <w:sz w:val="16"/>
              </w:rPr>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61+(NT-1)*12</w:t>
            </w:r>
          </w:p>
        </w:tc>
        <w:tc>
          <w:tcPr>
            <w:tcW w:type="dxa" w:w="3028"/>
          </w:tcPr>
          <w:p>
            <w:r/>
            <w:r>
              <w:rPr>
                <w:rFonts w:ascii="Arial" w:hAnsi="Arial"/>
                <w:b w:val="0"/>
                <w:sz w:val="16"/>
              </w:rPr>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62+(NT-1)*12</w:t>
            </w:r>
          </w:p>
        </w:tc>
        <w:tc>
          <w:tcPr>
            <w:tcW w:type="dxa" w:w="3028"/>
          </w:tcPr>
          <w:p>
            <w:r/>
            <w:r>
              <w:rPr>
                <w:rFonts w:ascii="Arial" w:hAnsi="Arial"/>
                <w:b w:val="0"/>
                <w:sz w:val="16"/>
              </w:rPr>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63+(NT-1)*12</w:t>
            </w:r>
          </w:p>
        </w:tc>
        <w:tc>
          <w:tcPr>
            <w:tcW w:type="dxa" w:w="3028"/>
          </w:tcPr>
          <w:p>
            <w:r/>
            <w:r>
              <w:rPr>
                <w:rFonts w:ascii="Arial" w:hAnsi="Arial"/>
                <w:b w:val="0"/>
                <w:sz w:val="16"/>
              </w:rPr>
            </w:r>
          </w:p>
        </w:tc>
        <w:tc>
          <w:tcPr>
            <w:tcW w:type="dxa" w:w="3028"/>
          </w:tcPr>
          <w:p>
            <w:r/>
            <w:r>
              <w:rPr>
                <w:rFonts w:ascii="Arial" w:hAnsi="Arial"/>
                <w:b w:val="0"/>
                <w:sz w:val="16"/>
              </w:rPr>
              <w:t>Number of additional parameters for reference period -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64+(NT-1)*12+(na-1)*5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(65+(NT-1)*12+(na-1)*5)-(68+(NT-1)*12+(na-1)*5)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(64+(NT-1)*12+NA*5)-(65+(NT-1)*12+NA*5)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66+(NT-1)*12+NA*5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67+(NT-1)*12+NA*5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68+(NT-1)*12+NA*5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69+(NT-1)*12+NA*5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70+(NT-1)*12+NA*5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(71+(NT-1)*12+NA*5)-(74+(NT-1)*12+NA*5)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75+(NT-1)*12+NA*5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76+(NT-1)*12+NA*5+(nr-1)*6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77+(NT-1)*12+NA*5+(nr-1)*6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(78+(NT-1)*12+NA*5+(nr-1)*6)-(81+(NT-1)*12+NA*5+(nr-1)*6)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