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individual ensemble forecast, control and perturbed, at a horizontal level or in a horizontal layer in a continuous or non-continuous time interval</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15-16</w:t>
            </w:r>
          </w:p>
        </w:tc>
        <w:tc>
          <w:tcPr>
            <w:tcW w:type="dxa" w:w="3028"/>
          </w:tcPr>
          <w:p>
            <w:r/>
            <w:r>
              <w:rPr>
                <w:rFonts w:ascii="Arial" w:hAnsi="Arial"/>
                <w:b w:val="0"/>
                <w:sz w:val="16"/>
              </w:rPr>
              <w:t>2</w:t>
            </w:r>
          </w:p>
        </w:tc>
        <w:tc>
          <w:tcPr>
            <w:tcW w:type="dxa" w:w="3028"/>
          </w:tcPr>
          <w:p>
            <w:r/>
            <w:r>
              <w:rPr>
                <w:rFonts w:ascii="Arial" w:hAnsi="Arial"/>
                <w:b w:val="0"/>
                <w:sz w:val="16"/>
              </w:rPr>
              <w:t>Hours after reference time of data cut-off</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Minutes after reference time of data cut-off</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19-22</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octet 18</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24</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25-28</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30</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w:t>
            </w:r>
          </w:p>
        </w:tc>
        <w:tc>
          <w:tcPr>
            <w:tcW w:type="dxa" w:w="3028"/>
          </w:tcPr>
          <w:p>
            <w:r/>
            <w:r>
              <w:rPr>
                <w:rFonts w:ascii="Arial" w:hAnsi="Arial"/>
                <w:b w:val="0"/>
                <w:sz w:val="16"/>
              </w:rPr>
              <w:t>1</w:t>
            </w:r>
          </w:p>
        </w:tc>
        <w:tc>
          <w:tcPr>
            <w:tcW w:type="dxa" w:w="3028"/>
          </w:tcPr>
          <w:p>
            <w:r/>
            <w:r>
              <w:rPr>
                <w:rFonts w:ascii="Arial" w:hAnsi="Arial"/>
                <w:b w:val="0"/>
                <w:sz w:val="16"/>
              </w:rPr>
              <w:t>Type of ensemble forecast</w:t>
            </w:r>
          </w:p>
        </w:tc>
        <w:tc>
          <w:tcPr>
            <w:tcW w:type="dxa" w:w="3028"/>
          </w:tcPr>
          <w:p>
            <w:r/>
            <w:r>
              <w:rPr>
                <w:rFonts w:ascii="Arial" w:hAnsi="Arial"/>
                <w:b w:val="0"/>
                <w:sz w:val="16"/>
              </w:rPr>
              <w:t>(see Code table 4.6)</w:t>
            </w:r>
          </w:p>
        </w:tc>
        <w:tc>
          <w:tcPr>
            <w:tcW w:type="dxa" w:w="3028"/>
          </w:tcPr>
          <w:p>
            <w:r/>
            <w:r>
              <w:rPr>
                <w:rFonts w:ascii="Arial" w:hAnsi="Arial"/>
                <w:b w:val="0"/>
                <w:sz w:val="16"/>
              </w:rPr>
              <w:t>Code table 4.6</w:t>
            </w:r>
          </w:p>
        </w:tc>
      </w:tr>
      <w:tr>
        <w:tc>
          <w:tcPr>
            <w:tcW w:type="dxa" w:w="3028"/>
          </w:tcPr>
          <w:p>
            <w:r/>
            <w:r>
              <w:rPr>
                <w:rFonts w:ascii="Arial" w:hAnsi="Arial"/>
                <w:b w:val="0"/>
                <w:sz w:val="16"/>
              </w:rPr>
              <w:t>36</w:t>
            </w:r>
          </w:p>
        </w:tc>
        <w:tc>
          <w:tcPr>
            <w:tcW w:type="dxa" w:w="3028"/>
          </w:tcPr>
          <w:p>
            <w:r/>
            <w:r>
              <w:rPr>
                <w:rFonts w:ascii="Arial" w:hAnsi="Arial"/>
                <w:b w:val="0"/>
                <w:sz w:val="16"/>
              </w:rPr>
              <w:t>1</w:t>
            </w:r>
          </w:p>
        </w:tc>
        <w:tc>
          <w:tcPr>
            <w:tcW w:type="dxa" w:w="3028"/>
          </w:tcPr>
          <w:p>
            <w:r/>
            <w:r>
              <w:rPr>
                <w:rFonts w:ascii="Arial" w:hAnsi="Arial"/>
                <w:b w:val="0"/>
                <w:sz w:val="16"/>
              </w:rPr>
              <w:t>Perturbation number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37</w:t>
            </w:r>
          </w:p>
        </w:tc>
        <w:tc>
          <w:tcPr>
            <w:tcW w:type="dxa" w:w="3028"/>
          </w:tcPr>
          <w:p>
            <w:r/>
            <w:r>
              <w:rPr>
                <w:rFonts w:ascii="Arial" w:hAnsi="Arial"/>
                <w:b w:val="0"/>
                <w:sz w:val="16"/>
              </w:rPr>
              <w:t>1</w:t>
            </w:r>
          </w:p>
        </w:tc>
        <w:tc>
          <w:tcPr>
            <w:tcW w:type="dxa" w:w="3028"/>
          </w:tcPr>
          <w:p>
            <w:r/>
            <w:r>
              <w:rPr>
                <w:rFonts w:ascii="Arial" w:hAnsi="Arial"/>
                <w:b w:val="0"/>
                <w:sz w:val="16"/>
              </w:rPr>
              <w:t>Number of forecasts in ensemble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38-39</w:t>
            </w:r>
          </w:p>
        </w:tc>
        <w:tc>
          <w:tcPr>
            <w:tcW w:type="dxa" w:w="3028"/>
          </w:tcPr>
          <w:p>
            <w:r/>
            <w:r>
              <w:rPr>
                <w:rFonts w:ascii="Arial" w:hAnsi="Arial"/>
                <w:b w:val="0"/>
                <w:sz w:val="16"/>
              </w:rPr>
              <w:t>2</w:t>
            </w:r>
          </w:p>
        </w:tc>
        <w:tc>
          <w:tcPr>
            <w:tcW w:type="dxa" w:w="3028"/>
          </w:tcPr>
          <w:p>
            <w:r/>
            <w:r>
              <w:rPr>
                <w:rFonts w:ascii="Arial" w:hAnsi="Arial"/>
                <w:b w:val="0"/>
                <w:sz w:val="16"/>
              </w:rPr>
              <w:t>Year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w:t>
            </w:r>
          </w:p>
        </w:tc>
        <w:tc>
          <w:tcPr>
            <w:tcW w:type="dxa" w:w="3028"/>
          </w:tcPr>
          <w:p>
            <w:r/>
            <w:r>
              <w:rPr>
                <w:rFonts w:ascii="Arial" w:hAnsi="Arial"/>
                <w:b w:val="0"/>
                <w:sz w:val="16"/>
              </w:rPr>
              <w:t>1</w:t>
            </w:r>
          </w:p>
        </w:tc>
        <w:tc>
          <w:tcPr>
            <w:tcW w:type="dxa" w:w="3028"/>
          </w:tcPr>
          <w:p>
            <w:r/>
            <w:r>
              <w:rPr>
                <w:rFonts w:ascii="Arial" w:hAnsi="Arial"/>
                <w:b w:val="0"/>
                <w:sz w:val="16"/>
              </w:rPr>
              <w:t>Month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41</w:t>
            </w:r>
          </w:p>
        </w:tc>
        <w:tc>
          <w:tcPr>
            <w:tcW w:type="dxa" w:w="3028"/>
          </w:tcPr>
          <w:p>
            <w:r/>
            <w:r>
              <w:rPr>
                <w:rFonts w:ascii="Arial" w:hAnsi="Arial"/>
                <w:b w:val="0"/>
                <w:sz w:val="16"/>
              </w:rPr>
              <w:t>1</w:t>
            </w:r>
          </w:p>
        </w:tc>
        <w:tc>
          <w:tcPr>
            <w:tcW w:type="dxa" w:w="3028"/>
          </w:tcPr>
          <w:p>
            <w:r/>
            <w:r>
              <w:rPr>
                <w:rFonts w:ascii="Arial" w:hAnsi="Arial"/>
                <w:b w:val="0"/>
                <w:sz w:val="16"/>
              </w:rPr>
              <w:t>Day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w:t>
            </w:r>
          </w:p>
        </w:tc>
        <w:tc>
          <w:tcPr>
            <w:tcW w:type="dxa" w:w="3028"/>
          </w:tcPr>
          <w:p>
            <w:r/>
            <w:r>
              <w:rPr>
                <w:rFonts w:ascii="Arial" w:hAnsi="Arial"/>
                <w:b w:val="0"/>
                <w:sz w:val="16"/>
              </w:rPr>
              <w:t>1</w:t>
            </w:r>
          </w:p>
        </w:tc>
        <w:tc>
          <w:tcPr>
            <w:tcW w:type="dxa" w:w="3028"/>
          </w:tcPr>
          <w:p>
            <w:r/>
            <w:r>
              <w:rPr>
                <w:rFonts w:ascii="Arial" w:hAnsi="Arial"/>
                <w:b w:val="0"/>
                <w:sz w:val="16"/>
              </w:rPr>
              <w:t>Hour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43</w:t>
            </w:r>
          </w:p>
        </w:tc>
        <w:tc>
          <w:tcPr>
            <w:tcW w:type="dxa" w:w="3028"/>
          </w:tcPr>
          <w:p>
            <w:r/>
            <w:r>
              <w:rPr>
                <w:rFonts w:ascii="Arial" w:hAnsi="Arial"/>
                <w:b w:val="0"/>
                <w:sz w:val="16"/>
              </w:rPr>
              <w:t>1</w:t>
            </w:r>
          </w:p>
        </w:tc>
        <w:tc>
          <w:tcPr>
            <w:tcW w:type="dxa" w:w="3028"/>
          </w:tcPr>
          <w:p>
            <w:r/>
            <w:r>
              <w:rPr>
                <w:rFonts w:ascii="Arial" w:hAnsi="Arial"/>
                <w:b w:val="0"/>
                <w:sz w:val="16"/>
              </w:rPr>
              <w:t>Minute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w:t>
            </w:r>
          </w:p>
        </w:tc>
        <w:tc>
          <w:tcPr>
            <w:tcW w:type="dxa" w:w="3028"/>
          </w:tcPr>
          <w:p>
            <w:r/>
            <w:r>
              <w:rPr>
                <w:rFonts w:ascii="Arial" w:hAnsi="Arial"/>
                <w:b w:val="0"/>
                <w:sz w:val="16"/>
              </w:rPr>
              <w:t>1</w:t>
            </w:r>
          </w:p>
        </w:tc>
        <w:tc>
          <w:tcPr>
            <w:tcW w:type="dxa" w:w="3028"/>
          </w:tcPr>
          <w:p>
            <w:r/>
            <w:r>
              <w:rPr>
                <w:rFonts w:ascii="Arial" w:hAnsi="Arial"/>
                <w:b w:val="0"/>
                <w:sz w:val="16"/>
              </w:rPr>
              <w:t>Second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45</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46-49</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50-61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50</w:t>
            </w:r>
          </w:p>
        </w:tc>
        <w:tc>
          <w:tcPr>
            <w:tcW w:type="dxa" w:w="3028"/>
          </w:tcPr>
          <w:p>
            <w:r/>
            <w:r>
              <w:rPr>
                <w:rFonts w:ascii="Arial" w:hAnsi="Arial"/>
                <w:b w:val="0"/>
                <w:sz w:val="16"/>
              </w:rPr>
              <w:t>1</w:t>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51</w:t>
            </w:r>
          </w:p>
        </w:tc>
        <w:tc>
          <w:tcPr>
            <w:tcW w:type="dxa" w:w="3028"/>
          </w:tcPr>
          <w:p>
            <w:r/>
            <w:r>
              <w:rPr>
                <w:rFonts w:ascii="Arial" w:hAnsi="Arial"/>
                <w:b w:val="0"/>
                <w:sz w:val="16"/>
              </w:rPr>
              <w:t>1</w:t>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52</w:t>
            </w:r>
          </w:p>
        </w:tc>
        <w:tc>
          <w:tcPr>
            <w:tcW w:type="dxa" w:w="3028"/>
          </w:tcPr>
          <w:p>
            <w:r/>
            <w:r>
              <w:rPr>
                <w:rFonts w:ascii="Arial" w:hAnsi="Arial"/>
                <w:b w:val="0"/>
                <w:sz w:val="16"/>
              </w:rPr>
              <w:t>1</w:t>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53-56</w:t>
            </w:r>
          </w:p>
        </w:tc>
        <w:tc>
          <w:tcPr>
            <w:tcW w:type="dxa" w:w="3028"/>
          </w:tcPr>
          <w:p>
            <w:r/>
            <w:r>
              <w:rPr>
                <w:rFonts w:ascii="Arial" w:hAnsi="Arial"/>
                <w:b w:val="0"/>
                <w:sz w:val="16"/>
              </w:rPr>
              <w:t>4</w:t>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57</w:t>
            </w:r>
          </w:p>
        </w:tc>
        <w:tc>
          <w:tcPr>
            <w:tcW w:type="dxa" w:w="3028"/>
          </w:tcPr>
          <w:p>
            <w:r/>
            <w:r>
              <w:rPr>
                <w:rFonts w:ascii="Arial" w:hAnsi="Arial"/>
                <w:b w:val="0"/>
                <w:sz w:val="16"/>
              </w:rPr>
              <w:t>1</w:t>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58-61</w:t>
            </w:r>
          </w:p>
        </w:tc>
        <w:tc>
          <w:tcPr>
            <w:tcW w:type="dxa" w:w="3028"/>
          </w:tcPr>
          <w:p>
            <w:r/>
            <w:r>
              <w:rPr>
                <w:rFonts w:ascii="Arial" w:hAnsi="Arial"/>
                <w:b w:val="0"/>
                <w:sz w:val="16"/>
              </w:rPr>
              <w:t>4</w:t>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99: The reference and forecast times are successively set to their initial values plus or minus the increment, as defined by the type of time increment (one of octets 51, 63, 75, ...). For all but the innermost (last) time range, the next inner range is then processed using these reference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62-nn   These octets are included only if n &gt; 1, where nn = 49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62-73</w:t>
            </w:r>
          </w:p>
        </w:tc>
        <w:tc>
          <w:tcPr>
            <w:tcW w:type="dxa" w:w="3028"/>
          </w:tcPr>
          <w:p>
            <w:r/>
            <w:r>
              <w:rPr>
                <w:rFonts w:ascii="Arial" w:hAnsi="Arial"/>
                <w:b w:val="0"/>
                <w:sz w:val="16"/>
              </w:rPr>
              <w:t>12</w:t>
            </w:r>
          </w:p>
        </w:tc>
        <w:tc>
          <w:tcPr>
            <w:tcW w:type="dxa" w:w="3028"/>
          </w:tcPr>
          <w:p>
            <w:r/>
            <w:r>
              <w:rPr>
                <w:rFonts w:ascii="Arial" w:hAnsi="Arial"/>
                <w:b w:val="0"/>
                <w:sz w:val="16"/>
              </w:rPr>
              <w:t>As octets 50 to 61,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74-nn</w:t>
            </w:r>
          </w:p>
        </w:tc>
        <w:tc>
          <w:tcPr>
            <w:tcW w:type="dxa" w:w="3028"/>
          </w:tcPr>
          <w:p>
            <w:r/>
            <w:r>
              <w:rPr>
                <w:rFonts w:ascii="Arial" w:hAnsi="Arial"/>
                <w:b w:val="0"/>
                <w:sz w:val="16"/>
              </w:rPr>
            </w:r>
          </w:p>
        </w:tc>
        <w:tc>
          <w:tcPr>
            <w:tcW w:type="dxa" w:w="3028"/>
          </w:tcPr>
          <w:p>
            <w:r/>
            <w:r>
              <w:rPr>
                <w:rFonts w:ascii="Arial" w:hAnsi="Arial"/>
                <w:b w:val="0"/>
                <w:sz w:val="16"/>
              </w:rPr>
              <w:t>Additional time range specifications, included in accordance with the value of n. Contents as octets 50 to 61, repeated as necessary</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