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Individual ensemble forecast, control and perturbed, at a horizontal level or in a horizontal layer at a point in time for radionuclides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Atmospheric chemical constituent type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4.230)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Source or sink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4.238)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4.238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Transport model used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4.333)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4.333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Requested by entity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Common Code table  C-11)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c-11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Scenario origin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4.335)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4.335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NWP used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4.336)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4.336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23-24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Release start year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Release start month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Release start day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Release start hour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Release start minute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Release start second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30-31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Wall clock initial time of execution (year)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Wall clock initial time of execution (month)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Wall clock initial time of execution (day)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Wall clock initial time of execution (hour)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Wall clock initial time of execution (minute)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Wall clock initial time of execution (second)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40-41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Hours after reference time of data cut-off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33: Hours greater than 65534 will be coded as 65534.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Minutes after reference time of data cut-off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44-47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 in units defined by octet 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50-53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56-59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ensemble forecast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Perturbation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forecasts in 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