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2"/>
        </w:rPr>
        <w:t>Anomalies, significance and other derived products from derived forecasts based on all ensemble members in relation to a reference period at a horizontal level or in a horizontal layer at a point in time</w:t>
      </w:r>
    </w:p>
    <w:tbl>
      <w:tblPr>
        <w:tblStyle w:val="TableGrid"/>
        <w:tblW w:type="auto" w:w="0"/>
        <w:jc w:val="center"/>
        <w:tblLook w:firstColumn="1" w:firstRow="1" w:lastColumn="0" w:lastRow="0" w:noHBand="0" w:noVBand="1" w:val="04A0"/>
      </w:tblPr>
      <w:tblGrid>
        <w:gridCol w:w="3028"/>
        <w:gridCol w:w="3028"/>
        <w:gridCol w:w="3028"/>
        <w:gridCol w:w="3028"/>
        <w:gridCol w:w="3028"/>
      </w:tblGrid>
      <w:tr>
        <w:tc>
          <w:tcPr>
            <w:tcW w:type="dxa" w:w="3028"/>
            <w:shd w:val="clear" w:color="auto" w:fill="D9E2F3"/>
          </w:tcPr>
          <w:p>
            <w:pPr>
              <w:jc w:val="center"/>
            </w:pPr>
            <w:r/>
            <w:r>
              <w:rPr>
                <w:rFonts w:ascii="Arial" w:hAnsi="Arial"/>
                <w:b/>
                <w:sz w:val="16"/>
              </w:rPr>
              <w:t>Octet No.</w:t>
            </w:r>
          </w:p>
        </w:tc>
        <w:tc>
          <w:tcPr>
            <w:tcW w:type="dxa" w:w="3028"/>
            <w:shd w:val="clear" w:color="auto" w:fill="D9E2F3"/>
          </w:tcPr>
          <w:p>
            <w:pPr>
              <w:jc w:val="center"/>
            </w:pPr>
            <w:r/>
            <w:r>
              <w:rPr>
                <w:rFonts w:ascii="Arial" w:hAnsi="Arial"/>
                <w:b/>
                <w:sz w:val="16"/>
              </w:rPr>
              <w:t>Count</w:t>
            </w:r>
          </w:p>
        </w:tc>
        <w:tc>
          <w:tcPr>
            <w:tcW w:type="dxa" w:w="3028"/>
            <w:shd w:val="clear" w:color="auto" w:fill="D9E2F3"/>
          </w:tcPr>
          <w:p>
            <w:pPr>
              <w:jc w:val="center"/>
            </w:pPr>
            <w:r/>
            <w:r>
              <w:rPr>
                <w:rFonts w:ascii="Arial" w:hAnsi="Arial"/>
                <w:b/>
                <w:sz w:val="16"/>
              </w:rPr>
              <w:t>Contents</w:t>
            </w:r>
          </w:p>
        </w:tc>
        <w:tc>
          <w:tcPr>
            <w:tcW w:type="dxa" w:w="3028"/>
            <w:shd w:val="clear" w:color="auto" w:fill="D9E2F3"/>
          </w:tcPr>
          <w:p>
            <w:pPr>
              <w:jc w:val="center"/>
            </w:pPr>
            <w:r/>
            <w:r>
              <w:rPr>
                <w:rFonts w:ascii="Arial" w:hAnsi="Arial"/>
                <w:b/>
                <w:sz w:val="16"/>
              </w:rPr>
              <w:t>Note</w:t>
            </w:r>
          </w:p>
        </w:tc>
        <w:tc>
          <w:tcPr>
            <w:tcW w:type="dxa" w:w="3028"/>
            <w:shd w:val="clear" w:color="auto" w:fill="D9E2F3"/>
          </w:tcPr>
          <w:p>
            <w:pPr>
              <w:jc w:val="center"/>
            </w:pPr>
            <w:r/>
            <w:r>
              <w:rPr>
                <w:rFonts w:ascii="Arial" w:hAnsi="Arial"/>
                <w:b/>
                <w:sz w:val="16"/>
              </w:rPr>
              <w:t>Code/Flag Table</w:t>
            </w:r>
          </w:p>
        </w:tc>
      </w:tr>
      <w:tr>
        <w:tc>
          <w:tcPr>
            <w:tcW w:type="dxa" w:w="3028"/>
          </w:tcPr>
          <w:p>
            <w:r/>
            <w:r>
              <w:rPr>
                <w:rFonts w:ascii="Arial" w:hAnsi="Arial"/>
                <w:b w:val="0"/>
                <w:sz w:val="16"/>
              </w:rPr>
              <w:t>10</w:t>
            </w:r>
          </w:p>
        </w:tc>
        <w:tc>
          <w:tcPr>
            <w:tcW w:type="dxa" w:w="3028"/>
          </w:tcPr>
          <w:p>
            <w:r/>
            <w:r>
              <w:rPr>
                <w:rFonts w:ascii="Arial" w:hAnsi="Arial"/>
                <w:b w:val="0"/>
                <w:sz w:val="16"/>
              </w:rPr>
              <w:t>1</w:t>
            </w:r>
          </w:p>
        </w:tc>
        <w:tc>
          <w:tcPr>
            <w:tcW w:type="dxa" w:w="3028"/>
          </w:tcPr>
          <w:p>
            <w:r/>
            <w:r>
              <w:rPr>
                <w:rFonts w:ascii="Arial" w:hAnsi="Arial"/>
                <w:b w:val="0"/>
                <w:sz w:val="16"/>
              </w:rPr>
              <w:t>Parameter category</w:t>
            </w:r>
          </w:p>
        </w:tc>
        <w:tc>
          <w:tcPr>
            <w:tcW w:type="dxa" w:w="3028"/>
          </w:tcPr>
          <w:p>
            <w:r/>
            <w:r>
              <w:rPr>
                <w:rFonts w:ascii="Arial" w:hAnsi="Arial"/>
                <w:b w:val="0"/>
                <w:sz w:val="16"/>
              </w:rPr>
              <w:t>(see Code table 4.1)</w:t>
            </w:r>
          </w:p>
        </w:tc>
        <w:tc>
          <w:tcPr>
            <w:tcW w:type="dxa" w:w="3028"/>
          </w:tcPr>
          <w:p>
            <w:r/>
            <w:r>
              <w:rPr>
                <w:rFonts w:ascii="Arial" w:hAnsi="Arial"/>
                <w:b w:val="0"/>
                <w:sz w:val="16"/>
              </w:rPr>
              <w:t>Code table 4.1</w:t>
            </w:r>
          </w:p>
        </w:tc>
      </w:tr>
      <w:tr>
        <w:tc>
          <w:tcPr>
            <w:tcW w:type="dxa" w:w="3028"/>
          </w:tcPr>
          <w:p>
            <w:r/>
            <w:r>
              <w:rPr>
                <w:rFonts w:ascii="Arial" w:hAnsi="Arial"/>
                <w:b w:val="0"/>
                <w:sz w:val="16"/>
              </w:rPr>
              <w:t>11</w:t>
            </w:r>
          </w:p>
        </w:tc>
        <w:tc>
          <w:tcPr>
            <w:tcW w:type="dxa" w:w="3028"/>
          </w:tcPr>
          <w:p>
            <w:r/>
            <w:r>
              <w:rPr>
                <w:rFonts w:ascii="Arial" w:hAnsi="Arial"/>
                <w:b w:val="0"/>
                <w:sz w:val="16"/>
              </w:rPr>
              <w:t>1</w:t>
            </w:r>
          </w:p>
        </w:tc>
        <w:tc>
          <w:tcPr>
            <w:tcW w:type="dxa" w:w="3028"/>
          </w:tcPr>
          <w:p>
            <w:r/>
            <w:r>
              <w:rPr>
                <w:rFonts w:ascii="Arial" w:hAnsi="Arial"/>
                <w:b w:val="0"/>
                <w:sz w:val="16"/>
              </w:rPr>
              <w:t>Parameter number</w:t>
            </w:r>
          </w:p>
        </w:tc>
        <w:tc>
          <w:tcPr>
            <w:tcW w:type="dxa" w:w="3028"/>
          </w:tcPr>
          <w:p>
            <w:r/>
            <w:r>
              <w:rPr>
                <w:rFonts w:ascii="Arial" w:hAnsi="Arial"/>
                <w:b w:val="0"/>
                <w:sz w:val="16"/>
              </w:rPr>
              <w:t>(see Code table 4.2)</w:t>
            </w:r>
          </w:p>
        </w:tc>
        <w:tc>
          <w:tcPr>
            <w:tcW w:type="dxa" w:w="3028"/>
          </w:tcPr>
          <w:p>
            <w:r/>
            <w:r>
              <w:rPr>
                <w:rFonts w:ascii="Arial" w:hAnsi="Arial"/>
                <w:b w:val="0"/>
                <w:sz w:val="16"/>
              </w:rPr>
              <w:t>Code table 4.2</w:t>
            </w:r>
          </w:p>
        </w:tc>
      </w:tr>
      <w:tr>
        <w:tc>
          <w:tcPr>
            <w:tcW w:type="dxa" w:w="3028"/>
          </w:tcPr>
          <w:p>
            <w:r/>
            <w:r>
              <w:rPr>
                <w:rFonts w:ascii="Arial" w:hAnsi="Arial"/>
                <w:b w:val="0"/>
                <w:sz w:val="16"/>
              </w:rPr>
              <w:t>12</w:t>
            </w:r>
          </w:p>
        </w:tc>
        <w:tc>
          <w:tcPr>
            <w:tcW w:type="dxa" w:w="3028"/>
          </w:tcPr>
          <w:p>
            <w:r/>
            <w:r>
              <w:rPr>
                <w:rFonts w:ascii="Arial" w:hAnsi="Arial"/>
                <w:b w:val="0"/>
                <w:sz w:val="16"/>
              </w:rPr>
              <w:t>1</w:t>
            </w:r>
          </w:p>
        </w:tc>
        <w:tc>
          <w:tcPr>
            <w:tcW w:type="dxa" w:w="3028"/>
          </w:tcPr>
          <w:p>
            <w:r/>
            <w:r>
              <w:rPr>
                <w:rFonts w:ascii="Arial" w:hAnsi="Arial"/>
                <w:b w:val="0"/>
                <w:sz w:val="16"/>
              </w:rPr>
              <w:t>Type of generating process</w:t>
            </w:r>
          </w:p>
        </w:tc>
        <w:tc>
          <w:tcPr>
            <w:tcW w:type="dxa" w:w="3028"/>
          </w:tcPr>
          <w:p>
            <w:r/>
            <w:r>
              <w:rPr>
                <w:rFonts w:ascii="Arial" w:hAnsi="Arial"/>
                <w:b w:val="0"/>
                <w:sz w:val="16"/>
              </w:rPr>
              <w:t>(see Code table 4.3)</w:t>
            </w:r>
          </w:p>
        </w:tc>
        <w:tc>
          <w:tcPr>
            <w:tcW w:type="dxa" w:w="3028"/>
          </w:tcPr>
          <w:p>
            <w:r/>
            <w:r>
              <w:rPr>
                <w:rFonts w:ascii="Arial" w:hAnsi="Arial"/>
                <w:b w:val="0"/>
                <w:sz w:val="16"/>
              </w:rPr>
              <w:t>Code table 4.3</w:t>
            </w:r>
          </w:p>
        </w:tc>
      </w:tr>
      <w:tr>
        <w:tc>
          <w:tcPr>
            <w:tcW w:type="dxa" w:w="3028"/>
          </w:tcPr>
          <w:p>
            <w:r/>
            <w:r>
              <w:rPr>
                <w:rFonts w:ascii="Arial" w:hAnsi="Arial"/>
                <w:b w:val="0"/>
                <w:sz w:val="16"/>
              </w:rPr>
              <w:t>13</w:t>
            </w:r>
          </w:p>
        </w:tc>
        <w:tc>
          <w:tcPr>
            <w:tcW w:type="dxa" w:w="3028"/>
          </w:tcPr>
          <w:p>
            <w:r/>
            <w:r>
              <w:rPr>
                <w:rFonts w:ascii="Arial" w:hAnsi="Arial"/>
                <w:b w:val="0"/>
                <w:sz w:val="16"/>
              </w:rPr>
              <w:t>1</w:t>
            </w:r>
          </w:p>
        </w:tc>
        <w:tc>
          <w:tcPr>
            <w:tcW w:type="dxa" w:w="3028"/>
          </w:tcPr>
          <w:p>
            <w:r/>
            <w:r>
              <w:rPr>
                <w:rFonts w:ascii="Arial" w:hAnsi="Arial"/>
                <w:b w:val="0"/>
                <w:sz w:val="16"/>
              </w:rPr>
              <w:t>Background generating process identifier (defined by originating centre)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14</w:t>
            </w:r>
          </w:p>
        </w:tc>
        <w:tc>
          <w:tcPr>
            <w:tcW w:type="dxa" w:w="3028"/>
          </w:tcPr>
          <w:p>
            <w:r/>
            <w:r>
              <w:rPr>
                <w:rFonts w:ascii="Arial" w:hAnsi="Arial"/>
                <w:b w:val="0"/>
                <w:sz w:val="16"/>
              </w:rPr>
              <w:t>1</w:t>
            </w:r>
          </w:p>
        </w:tc>
        <w:tc>
          <w:tcPr>
            <w:tcW w:type="dxa" w:w="3028"/>
          </w:tcPr>
          <w:p>
            <w:r/>
            <w:r>
              <w:rPr>
                <w:rFonts w:ascii="Arial" w:hAnsi="Arial"/>
                <w:b w:val="0"/>
                <w:sz w:val="16"/>
              </w:rPr>
              <w:t>Analysis or forecast generating process identifier (defined by originating centre)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15-16</w:t>
            </w:r>
          </w:p>
        </w:tc>
        <w:tc>
          <w:tcPr>
            <w:tcW w:type="dxa" w:w="3028"/>
          </w:tcPr>
          <w:p>
            <w:r/>
            <w:r>
              <w:rPr>
                <w:rFonts w:ascii="Arial" w:hAnsi="Arial"/>
                <w:b w:val="0"/>
                <w:sz w:val="16"/>
              </w:rPr>
              <w:t>2</w:t>
            </w:r>
          </w:p>
        </w:tc>
        <w:tc>
          <w:tcPr>
            <w:tcW w:type="dxa" w:w="3028"/>
          </w:tcPr>
          <w:p>
            <w:r/>
            <w:r>
              <w:rPr>
                <w:rFonts w:ascii="Arial" w:hAnsi="Arial"/>
                <w:b w:val="0"/>
                <w:sz w:val="16"/>
              </w:rPr>
              <w:t>Hours of observational data cut-off after reference time</w:t>
            </w:r>
          </w:p>
        </w:tc>
        <w:tc>
          <w:tcPr>
            <w:tcW w:type="dxa" w:w="3028"/>
          </w:tcPr>
          <w:p>
            <w:r/>
            <w:r>
              <w:rPr>
                <w:rFonts w:ascii="Arial" w:hAnsi="Arial"/>
                <w:b w:val="0"/>
                <w:sz w:val="16"/>
              </w:rPr>
              <w:t>Note 33: Hours greater than 65534 will be coded as 65534.</w:t>
            </w:r>
          </w:p>
        </w:tc>
        <w:tc>
          <w:tcPr>
            <w:tcW w:type="dxa" w:w="3028"/>
          </w:tcPr>
          <w:p>
            <w:r/>
            <w:r>
              <w:rPr>
                <w:rFonts w:ascii="Arial" w:hAnsi="Arial"/>
                <w:b w:val="0"/>
                <w:sz w:val="16"/>
              </w:rPr>
            </w:r>
          </w:p>
        </w:tc>
      </w:tr>
      <w:tr>
        <w:tc>
          <w:tcPr>
            <w:tcW w:type="dxa" w:w="3028"/>
          </w:tcPr>
          <w:p>
            <w:r/>
            <w:r>
              <w:rPr>
                <w:rFonts w:ascii="Arial" w:hAnsi="Arial"/>
                <w:b w:val="0"/>
                <w:sz w:val="16"/>
              </w:rPr>
              <w:t>17</w:t>
            </w:r>
          </w:p>
        </w:tc>
        <w:tc>
          <w:tcPr>
            <w:tcW w:type="dxa" w:w="3028"/>
          </w:tcPr>
          <w:p>
            <w:r/>
            <w:r>
              <w:rPr>
                <w:rFonts w:ascii="Arial" w:hAnsi="Arial"/>
                <w:b w:val="0"/>
                <w:sz w:val="16"/>
              </w:rPr>
              <w:t>1</w:t>
            </w:r>
          </w:p>
        </w:tc>
        <w:tc>
          <w:tcPr>
            <w:tcW w:type="dxa" w:w="3028"/>
          </w:tcPr>
          <w:p>
            <w:r/>
            <w:r>
              <w:rPr>
                <w:rFonts w:ascii="Arial" w:hAnsi="Arial"/>
                <w:b w:val="0"/>
                <w:sz w:val="16"/>
              </w:rPr>
              <w:t>Minutes of observational data cut-off after reference time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18</w:t>
            </w:r>
          </w:p>
        </w:tc>
        <w:tc>
          <w:tcPr>
            <w:tcW w:type="dxa" w:w="3028"/>
          </w:tcPr>
          <w:p>
            <w:r/>
            <w:r>
              <w:rPr>
                <w:rFonts w:ascii="Arial" w:hAnsi="Arial"/>
                <w:b w:val="0"/>
                <w:sz w:val="16"/>
              </w:rPr>
              <w:t>1</w:t>
            </w:r>
          </w:p>
        </w:tc>
        <w:tc>
          <w:tcPr>
            <w:tcW w:type="dxa" w:w="3028"/>
          </w:tcPr>
          <w:p>
            <w:r/>
            <w:r>
              <w:rPr>
                <w:rFonts w:ascii="Arial" w:hAnsi="Arial"/>
                <w:b w:val="0"/>
                <w:sz w:val="16"/>
              </w:rPr>
              <w:t>Indicator of unit of time range</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19-22</w:t>
            </w:r>
          </w:p>
        </w:tc>
        <w:tc>
          <w:tcPr>
            <w:tcW w:type="dxa" w:w="3028"/>
          </w:tcPr>
          <w:p>
            <w:r/>
            <w:r>
              <w:rPr>
                <w:rFonts w:ascii="Arial" w:hAnsi="Arial"/>
                <w:b w:val="0"/>
                <w:sz w:val="16"/>
              </w:rPr>
              <w:t>4</w:t>
            </w:r>
          </w:p>
        </w:tc>
        <w:tc>
          <w:tcPr>
            <w:tcW w:type="dxa" w:w="3028"/>
          </w:tcPr>
          <w:p>
            <w:r/>
            <w:r>
              <w:rPr>
                <w:rFonts w:ascii="Arial" w:hAnsi="Arial"/>
                <w:b w:val="0"/>
                <w:sz w:val="16"/>
              </w:rPr>
              <w:t>Forecast time in units defined by previous octet</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23</w:t>
            </w:r>
          </w:p>
        </w:tc>
        <w:tc>
          <w:tcPr>
            <w:tcW w:type="dxa" w:w="3028"/>
          </w:tcPr>
          <w:p>
            <w:r/>
            <w:r>
              <w:rPr>
                <w:rFonts w:ascii="Arial" w:hAnsi="Arial"/>
                <w:b w:val="0"/>
                <w:sz w:val="16"/>
              </w:rPr>
              <w:t>1</w:t>
            </w:r>
          </w:p>
        </w:tc>
        <w:tc>
          <w:tcPr>
            <w:tcW w:type="dxa" w:w="3028"/>
          </w:tcPr>
          <w:p>
            <w:r/>
            <w:r>
              <w:rPr>
                <w:rFonts w:ascii="Arial" w:hAnsi="Arial"/>
                <w:b w:val="0"/>
                <w:sz w:val="16"/>
              </w:rPr>
              <w:t>Type of first fixed surface</w:t>
            </w:r>
          </w:p>
        </w:tc>
        <w:tc>
          <w:tcPr>
            <w:tcW w:type="dxa" w:w="3028"/>
          </w:tcPr>
          <w:p>
            <w:r/>
            <w:r>
              <w:rPr>
                <w:rFonts w:ascii="Arial" w:hAnsi="Arial"/>
                <w:b w:val="0"/>
                <w:sz w:val="16"/>
              </w:rPr>
              <w:t>(see Code table 4.5)</w:t>
            </w:r>
          </w:p>
        </w:tc>
        <w:tc>
          <w:tcPr>
            <w:tcW w:type="dxa" w:w="3028"/>
          </w:tcPr>
          <w:p>
            <w:r/>
            <w:r>
              <w:rPr>
                <w:rFonts w:ascii="Arial" w:hAnsi="Arial"/>
                <w:b w:val="0"/>
                <w:sz w:val="16"/>
              </w:rPr>
              <w:t>Code table 4.5</w:t>
            </w:r>
          </w:p>
        </w:tc>
      </w:tr>
      <w:tr>
        <w:tc>
          <w:tcPr>
            <w:tcW w:type="dxa" w:w="3028"/>
          </w:tcPr>
          <w:p>
            <w:r/>
            <w:r>
              <w:rPr>
                <w:rFonts w:ascii="Arial" w:hAnsi="Arial"/>
                <w:b w:val="0"/>
                <w:sz w:val="16"/>
              </w:rPr>
              <w:t>24</w:t>
            </w:r>
          </w:p>
        </w:tc>
        <w:tc>
          <w:tcPr>
            <w:tcW w:type="dxa" w:w="3028"/>
          </w:tcPr>
          <w:p>
            <w:r/>
            <w:r>
              <w:rPr>
                <w:rFonts w:ascii="Arial" w:hAnsi="Arial"/>
                <w:b w:val="0"/>
                <w:sz w:val="16"/>
              </w:rPr>
              <w:t>1</w:t>
            </w:r>
          </w:p>
        </w:tc>
        <w:tc>
          <w:tcPr>
            <w:tcW w:type="dxa" w:w="3028"/>
          </w:tcPr>
          <w:p>
            <w:r/>
            <w:r>
              <w:rPr>
                <w:rFonts w:ascii="Arial" w:hAnsi="Arial"/>
                <w:b w:val="0"/>
                <w:sz w:val="16"/>
              </w:rPr>
              <w:t>Scale factor of first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25-28</w:t>
            </w:r>
          </w:p>
        </w:tc>
        <w:tc>
          <w:tcPr>
            <w:tcW w:type="dxa" w:w="3028"/>
          </w:tcPr>
          <w:p>
            <w:r/>
            <w:r>
              <w:rPr>
                <w:rFonts w:ascii="Arial" w:hAnsi="Arial"/>
                <w:b w:val="0"/>
                <w:sz w:val="16"/>
              </w:rPr>
              <w:t>4</w:t>
            </w:r>
          </w:p>
        </w:tc>
        <w:tc>
          <w:tcPr>
            <w:tcW w:type="dxa" w:w="3028"/>
          </w:tcPr>
          <w:p>
            <w:r/>
            <w:r>
              <w:rPr>
                <w:rFonts w:ascii="Arial" w:hAnsi="Arial"/>
                <w:b w:val="0"/>
                <w:sz w:val="16"/>
              </w:rPr>
              <w:t>Scaled value of first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29</w:t>
            </w:r>
          </w:p>
        </w:tc>
        <w:tc>
          <w:tcPr>
            <w:tcW w:type="dxa" w:w="3028"/>
          </w:tcPr>
          <w:p>
            <w:r/>
            <w:r>
              <w:rPr>
                <w:rFonts w:ascii="Arial" w:hAnsi="Arial"/>
                <w:b w:val="0"/>
                <w:sz w:val="16"/>
              </w:rPr>
              <w:t>1</w:t>
            </w:r>
          </w:p>
        </w:tc>
        <w:tc>
          <w:tcPr>
            <w:tcW w:type="dxa" w:w="3028"/>
          </w:tcPr>
          <w:p>
            <w:r/>
            <w:r>
              <w:rPr>
                <w:rFonts w:ascii="Arial" w:hAnsi="Arial"/>
                <w:b w:val="0"/>
                <w:sz w:val="16"/>
              </w:rPr>
              <w:t>Type of second fixed surface</w:t>
            </w:r>
          </w:p>
        </w:tc>
        <w:tc>
          <w:tcPr>
            <w:tcW w:type="dxa" w:w="3028"/>
          </w:tcPr>
          <w:p>
            <w:r/>
            <w:r>
              <w:rPr>
                <w:rFonts w:ascii="Arial" w:hAnsi="Arial"/>
                <w:b w:val="0"/>
                <w:sz w:val="16"/>
              </w:rPr>
              <w:t>(see Code table 4.5)</w:t>
            </w:r>
          </w:p>
        </w:tc>
        <w:tc>
          <w:tcPr>
            <w:tcW w:type="dxa" w:w="3028"/>
          </w:tcPr>
          <w:p>
            <w:r/>
            <w:r>
              <w:rPr>
                <w:rFonts w:ascii="Arial" w:hAnsi="Arial"/>
                <w:b w:val="0"/>
                <w:sz w:val="16"/>
              </w:rPr>
              <w:t>Code table 4.5</w:t>
            </w:r>
          </w:p>
        </w:tc>
      </w:tr>
      <w:tr>
        <w:tc>
          <w:tcPr>
            <w:tcW w:type="dxa" w:w="3028"/>
          </w:tcPr>
          <w:p>
            <w:r/>
            <w:r>
              <w:rPr>
                <w:rFonts w:ascii="Arial" w:hAnsi="Arial"/>
                <w:b w:val="0"/>
                <w:sz w:val="16"/>
              </w:rPr>
              <w:t>30</w:t>
            </w:r>
          </w:p>
        </w:tc>
        <w:tc>
          <w:tcPr>
            <w:tcW w:type="dxa" w:w="3028"/>
          </w:tcPr>
          <w:p>
            <w:r/>
            <w:r>
              <w:rPr>
                <w:rFonts w:ascii="Arial" w:hAnsi="Arial"/>
                <w:b w:val="0"/>
                <w:sz w:val="16"/>
              </w:rPr>
              <w:t>1</w:t>
            </w:r>
          </w:p>
        </w:tc>
        <w:tc>
          <w:tcPr>
            <w:tcW w:type="dxa" w:w="3028"/>
          </w:tcPr>
          <w:p>
            <w:r/>
            <w:r>
              <w:rPr>
                <w:rFonts w:ascii="Arial" w:hAnsi="Arial"/>
                <w:b w:val="0"/>
                <w:sz w:val="16"/>
              </w:rPr>
              <w:t>Scale factor of second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31-34</w:t>
            </w:r>
          </w:p>
        </w:tc>
        <w:tc>
          <w:tcPr>
            <w:tcW w:type="dxa" w:w="3028"/>
          </w:tcPr>
          <w:p>
            <w:r/>
            <w:r>
              <w:rPr>
                <w:rFonts w:ascii="Arial" w:hAnsi="Arial"/>
                <w:b w:val="0"/>
                <w:sz w:val="16"/>
              </w:rPr>
              <w:t>4</w:t>
            </w:r>
          </w:p>
        </w:tc>
        <w:tc>
          <w:tcPr>
            <w:tcW w:type="dxa" w:w="3028"/>
          </w:tcPr>
          <w:p>
            <w:r/>
            <w:r>
              <w:rPr>
                <w:rFonts w:ascii="Arial" w:hAnsi="Arial"/>
                <w:b w:val="0"/>
                <w:sz w:val="16"/>
              </w:rPr>
              <w:t>Scaled value of second fixed surface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35</w:t>
            </w:r>
          </w:p>
        </w:tc>
        <w:tc>
          <w:tcPr>
            <w:tcW w:type="dxa" w:w="3028"/>
          </w:tcPr>
          <w:p>
            <w:r/>
            <w:r>
              <w:rPr>
                <w:rFonts w:ascii="Arial" w:hAnsi="Arial"/>
                <w:b w:val="0"/>
                <w:sz w:val="16"/>
              </w:rPr>
              <w:t>1</w:t>
            </w:r>
          </w:p>
        </w:tc>
        <w:tc>
          <w:tcPr>
            <w:tcW w:type="dxa" w:w="3028"/>
          </w:tcPr>
          <w:p>
            <w:r/>
            <w:r>
              <w:rPr>
                <w:rFonts w:ascii="Arial" w:hAnsi="Arial"/>
                <w:b w:val="0"/>
                <w:sz w:val="16"/>
              </w:rPr>
              <w:t>Derived forecast</w:t>
            </w:r>
          </w:p>
        </w:tc>
        <w:tc>
          <w:tcPr>
            <w:tcW w:type="dxa" w:w="3028"/>
          </w:tcPr>
          <w:p>
            <w:r/>
            <w:r>
              <w:rPr>
                <w:rFonts w:ascii="Arial" w:hAnsi="Arial"/>
                <w:b w:val="0"/>
                <w:sz w:val="16"/>
              </w:rPr>
              <w:t>(see Code table 4.7)</w:t>
            </w:r>
          </w:p>
        </w:tc>
        <w:tc>
          <w:tcPr>
            <w:tcW w:type="dxa" w:w="3028"/>
          </w:tcPr>
          <w:p>
            <w:r/>
            <w:r>
              <w:rPr>
                <w:rFonts w:ascii="Arial" w:hAnsi="Arial"/>
                <w:b w:val="0"/>
                <w:sz w:val="16"/>
              </w:rPr>
              <w:t>Code table 4.7</w:t>
            </w:r>
          </w:p>
        </w:tc>
      </w:tr>
      <w:tr>
        <w:tc>
          <w:tcPr>
            <w:tcW w:type="dxa" w:w="3028"/>
          </w:tcPr>
          <w:p>
            <w:r/>
            <w:r>
              <w:rPr>
                <w:rFonts w:ascii="Arial" w:hAnsi="Arial"/>
                <w:b w:val="0"/>
                <w:sz w:val="16"/>
              </w:rPr>
              <w:t>36</w:t>
            </w:r>
          </w:p>
        </w:tc>
        <w:tc>
          <w:tcPr>
            <w:tcW w:type="dxa" w:w="3028"/>
          </w:tcPr>
          <w:p>
            <w:r/>
            <w:r>
              <w:rPr>
                <w:rFonts w:ascii="Arial" w:hAnsi="Arial"/>
                <w:b w:val="0"/>
                <w:sz w:val="16"/>
              </w:rPr>
              <w:t>1</w:t>
            </w:r>
          </w:p>
        </w:tc>
        <w:tc>
          <w:tcPr>
            <w:tcW w:type="dxa" w:w="3028"/>
          </w:tcPr>
          <w:p>
            <w:r/>
            <w:r>
              <w:rPr>
                <w:rFonts w:ascii="Arial" w:hAnsi="Arial"/>
                <w:b w:val="0"/>
                <w:sz w:val="16"/>
              </w:rPr>
              <w:t>Number of forecasts in ensemble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37</w:t>
            </w:r>
          </w:p>
        </w:tc>
        <w:tc>
          <w:tcPr>
            <w:tcW w:type="dxa" w:w="3028"/>
          </w:tcPr>
          <w:p>
            <w:r/>
            <w:r>
              <w:rPr>
                <w:rFonts w:ascii="Arial" w:hAnsi="Arial"/>
                <w:b w:val="0"/>
                <w:sz w:val="16"/>
              </w:rPr>
              <w:t>1</w:t>
            </w:r>
          </w:p>
        </w:tc>
        <w:tc>
          <w:tcPr>
            <w:tcW w:type="dxa" w:w="3028"/>
          </w:tcPr>
          <w:p>
            <w:r/>
            <w:r>
              <w:rPr>
                <w:rFonts w:ascii="Arial" w:hAnsi="Arial"/>
                <w:b w:val="0"/>
                <w:sz w:val="16"/>
              </w:rPr>
              <w:t>Type of reference dataset</w:t>
            </w:r>
          </w:p>
        </w:tc>
        <w:tc>
          <w:tcPr>
            <w:tcW w:type="dxa" w:w="3028"/>
          </w:tcPr>
          <w:p>
            <w:r/>
            <w:r>
              <w:rPr>
                <w:rFonts w:ascii="Arial" w:hAnsi="Arial"/>
                <w:b w:val="0"/>
                <w:sz w:val="16"/>
              </w:rPr>
              <w:t>(see Code table 4.100)</w:t>
            </w:r>
          </w:p>
        </w:tc>
        <w:tc>
          <w:tcPr>
            <w:tcW w:type="dxa" w:w="3028"/>
          </w:tcPr>
          <w:p>
            <w:r/>
            <w:r>
              <w:rPr>
                <w:rFonts w:ascii="Arial" w:hAnsi="Arial"/>
                <w:b w:val="0"/>
                <w:sz w:val="16"/>
              </w:rPr>
              <w:t>Code table 4.100</w:t>
            </w:r>
          </w:p>
        </w:tc>
      </w:tr>
      <w:tr>
        <w:tc>
          <w:tcPr>
            <w:tcW w:type="dxa" w:w="3028"/>
          </w:tcPr>
          <w:p>
            <w:r/>
            <w:r>
              <w:rPr>
                <w:rFonts w:ascii="Arial" w:hAnsi="Arial"/>
                <w:b w:val="0"/>
                <w:sz w:val="16"/>
              </w:rPr>
              <w:t>38</w:t>
            </w:r>
          </w:p>
        </w:tc>
        <w:tc>
          <w:tcPr>
            <w:tcW w:type="dxa" w:w="3028"/>
          </w:tcPr>
          <w:p>
            <w:r/>
            <w:r>
              <w:rPr>
                <w:rFonts w:ascii="Arial" w:hAnsi="Arial"/>
                <w:b w:val="0"/>
                <w:sz w:val="16"/>
              </w:rPr>
              <w:t>1</w:t>
            </w:r>
          </w:p>
        </w:tc>
        <w:tc>
          <w:tcPr>
            <w:tcW w:type="dxa" w:w="3028"/>
          </w:tcPr>
          <w:p>
            <w:r/>
            <w:r>
              <w:rPr>
                <w:rFonts w:ascii="Arial" w:hAnsi="Arial"/>
                <w:b w:val="0"/>
                <w:sz w:val="16"/>
              </w:rPr>
              <w:t>Type of relation to reference dataset</w:t>
            </w:r>
          </w:p>
        </w:tc>
        <w:tc>
          <w:tcPr>
            <w:tcW w:type="dxa" w:w="3028"/>
          </w:tcPr>
          <w:p>
            <w:r/>
            <w:r>
              <w:rPr>
                <w:rFonts w:ascii="Arial" w:hAnsi="Arial"/>
                <w:b w:val="0"/>
                <w:sz w:val="16"/>
              </w:rPr>
              <w:t>(see Code table 4.101)</w:t>
            </w:r>
          </w:p>
        </w:tc>
        <w:tc>
          <w:tcPr>
            <w:tcW w:type="dxa" w:w="3028"/>
          </w:tcPr>
          <w:p>
            <w:r/>
            <w:r>
              <w:rPr>
                <w:rFonts w:ascii="Arial" w:hAnsi="Arial"/>
                <w:b w:val="0"/>
                <w:sz w:val="16"/>
              </w:rPr>
              <w:t>Code table 4.101</w:t>
            </w:r>
          </w:p>
        </w:tc>
      </w:tr>
      <w:tr>
        <w:tc>
          <w:tcPr>
            <w:tcW w:type="dxa" w:w="3028"/>
          </w:tcPr>
          <w:p>
            <w:r/>
            <w:r>
              <w:rPr>
                <w:rFonts w:ascii="Arial" w:hAnsi="Arial"/>
                <w:b w:val="0"/>
                <w:sz w:val="16"/>
              </w:rPr>
              <w:t>39</w:t>
            </w:r>
          </w:p>
        </w:tc>
        <w:tc>
          <w:tcPr>
            <w:tcW w:type="dxa" w:w="3028"/>
          </w:tcPr>
          <w:p>
            <w:r/>
            <w:r>
              <w:rPr>
                <w:rFonts w:ascii="Arial" w:hAnsi="Arial"/>
                <w:b w:val="0"/>
                <w:sz w:val="16"/>
              </w:rPr>
              <w:t>1</w:t>
            </w:r>
          </w:p>
        </w:tc>
        <w:tc>
          <w:tcPr>
            <w:tcW w:type="dxa" w:w="3028"/>
          </w:tcPr>
          <w:p>
            <w:r/>
            <w:r>
              <w:rPr>
                <w:rFonts w:ascii="Arial" w:hAnsi="Arial"/>
                <w:b w:val="0"/>
                <w:sz w:val="16"/>
              </w:rPr>
              <w:t>Number of additional parameters for reference period (NA)</w:t>
            </w:r>
          </w:p>
        </w:tc>
        <w:tc>
          <w:tcPr>
            <w:tcW w:type="dxa" w:w="3028"/>
          </w:tcPr>
          <w:p>
            <w:r/>
            <w:r>
              <w:rPr>
                <w:rFonts w:ascii="Arial" w:hAnsi="Arial"/>
                <w:b w:val="0"/>
                <w:sz w:val="16"/>
              </w:rPr>
              <w:t>Note 164: See notes under Code table 4.101 for details.</w:t>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The next two entries are repeated NA times na=0:NA - can be 0 times if no parameters are necessary</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40+(na-1)*5</w:t>
            </w:r>
          </w:p>
        </w:tc>
        <w:tc>
          <w:tcPr>
            <w:tcW w:type="dxa" w:w="3028"/>
          </w:tcPr>
          <w:p>
            <w:r/>
            <w:r>
              <w:rPr>
                <w:rFonts w:ascii="Arial" w:hAnsi="Arial"/>
                <w:b w:val="0"/>
                <w:sz w:val="16"/>
              </w:rPr>
            </w:r>
          </w:p>
        </w:tc>
        <w:tc>
          <w:tcPr>
            <w:tcW w:type="dxa" w:w="3028"/>
          </w:tcPr>
          <w:p>
            <w:r/>
            <w:r>
              <w:rPr>
                <w:rFonts w:ascii="Arial" w:hAnsi="Arial"/>
                <w:b w:val="0"/>
                <w:sz w:val="16"/>
              </w:rPr>
              <w:t>Scale factor of additional parameters for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(41+(na-1)*5)-(44+(na-1)*5)</w:t>
            </w:r>
          </w:p>
        </w:tc>
        <w:tc>
          <w:tcPr>
            <w:tcW w:type="dxa" w:w="3028"/>
          </w:tcPr>
          <w:p>
            <w:r/>
            <w:r>
              <w:rPr>
                <w:rFonts w:ascii="Arial" w:hAnsi="Arial"/>
                <w:b w:val="0"/>
                <w:sz w:val="16"/>
              </w:rPr>
            </w:r>
          </w:p>
        </w:tc>
        <w:tc>
          <w:tcPr>
            <w:tcW w:type="dxa" w:w="3028"/>
          </w:tcPr>
          <w:p>
            <w:r/>
            <w:r>
              <w:rPr>
                <w:rFonts w:ascii="Arial" w:hAnsi="Arial"/>
                <w:b w:val="0"/>
                <w:sz w:val="16"/>
              </w:rPr>
              <w:t>Scaled value of additional parameters for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End of repeated NA sequence</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(40+NA*5)-(41+NA*5)</w:t>
            </w:r>
          </w:p>
        </w:tc>
        <w:tc>
          <w:tcPr>
            <w:tcW w:type="dxa" w:w="3028"/>
          </w:tcPr>
          <w:p>
            <w:r/>
            <w:r>
              <w:rPr>
                <w:rFonts w:ascii="Arial" w:hAnsi="Arial"/>
                <w:b w:val="0"/>
                <w:sz w:val="16"/>
              </w:rPr>
            </w:r>
          </w:p>
        </w:tc>
        <w:tc>
          <w:tcPr>
            <w:tcW w:type="dxa" w:w="3028"/>
          </w:tcPr>
          <w:p>
            <w:r/>
            <w:r>
              <w:rPr>
                <w:rFonts w:ascii="Arial" w:hAnsi="Arial"/>
                <w:b w:val="0"/>
                <w:sz w:val="16"/>
              </w:rPr>
              <w:t>Year of start of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42+NA*5</w:t>
            </w:r>
          </w:p>
        </w:tc>
        <w:tc>
          <w:tcPr>
            <w:tcW w:type="dxa" w:w="3028"/>
          </w:tcPr>
          <w:p>
            <w:r/>
            <w:r>
              <w:rPr>
                <w:rFonts w:ascii="Arial" w:hAnsi="Arial"/>
                <w:b w:val="0"/>
                <w:sz w:val="16"/>
              </w:rPr>
            </w:r>
          </w:p>
        </w:tc>
        <w:tc>
          <w:tcPr>
            <w:tcW w:type="dxa" w:w="3028"/>
          </w:tcPr>
          <w:p>
            <w:r/>
            <w:r>
              <w:rPr>
                <w:rFonts w:ascii="Arial" w:hAnsi="Arial"/>
                <w:b w:val="0"/>
                <w:sz w:val="16"/>
              </w:rPr>
              <w:t>Month of start of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43+NA*5</w:t>
            </w:r>
          </w:p>
        </w:tc>
        <w:tc>
          <w:tcPr>
            <w:tcW w:type="dxa" w:w="3028"/>
          </w:tcPr>
          <w:p>
            <w:r/>
            <w:r>
              <w:rPr>
                <w:rFonts w:ascii="Arial" w:hAnsi="Arial"/>
                <w:b w:val="0"/>
                <w:sz w:val="16"/>
              </w:rPr>
            </w:r>
          </w:p>
        </w:tc>
        <w:tc>
          <w:tcPr>
            <w:tcW w:type="dxa" w:w="3028"/>
          </w:tcPr>
          <w:p>
            <w:r/>
            <w:r>
              <w:rPr>
                <w:rFonts w:ascii="Arial" w:hAnsi="Arial"/>
                <w:b w:val="0"/>
                <w:sz w:val="16"/>
              </w:rPr>
              <w:t>Day of start of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44+NA*5</w:t>
            </w:r>
          </w:p>
        </w:tc>
        <w:tc>
          <w:tcPr>
            <w:tcW w:type="dxa" w:w="3028"/>
          </w:tcPr>
          <w:p>
            <w:r/>
            <w:r>
              <w:rPr>
                <w:rFonts w:ascii="Arial" w:hAnsi="Arial"/>
                <w:b w:val="0"/>
                <w:sz w:val="16"/>
              </w:rPr>
            </w:r>
          </w:p>
        </w:tc>
        <w:tc>
          <w:tcPr>
            <w:tcW w:type="dxa" w:w="3028"/>
          </w:tcPr>
          <w:p>
            <w:r/>
            <w:r>
              <w:rPr>
                <w:rFonts w:ascii="Arial" w:hAnsi="Arial"/>
                <w:b w:val="0"/>
                <w:sz w:val="16"/>
              </w:rPr>
              <w:t>Hour of start of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45+NA*5</w:t>
            </w:r>
          </w:p>
        </w:tc>
        <w:tc>
          <w:tcPr>
            <w:tcW w:type="dxa" w:w="3028"/>
          </w:tcPr>
          <w:p>
            <w:r/>
            <w:r>
              <w:rPr>
                <w:rFonts w:ascii="Arial" w:hAnsi="Arial"/>
                <w:b w:val="0"/>
                <w:sz w:val="16"/>
              </w:rPr>
            </w:r>
          </w:p>
        </w:tc>
        <w:tc>
          <w:tcPr>
            <w:tcW w:type="dxa" w:w="3028"/>
          </w:tcPr>
          <w:p>
            <w:r/>
            <w:r>
              <w:rPr>
                <w:rFonts w:ascii="Arial" w:hAnsi="Arial"/>
                <w:b w:val="0"/>
                <w:sz w:val="16"/>
              </w:rPr>
              <w:t>Minute of start of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46+NA*5</w:t>
            </w:r>
          </w:p>
        </w:tc>
        <w:tc>
          <w:tcPr>
            <w:tcW w:type="dxa" w:w="3028"/>
          </w:tcPr>
          <w:p>
            <w:r/>
            <w:r>
              <w:rPr>
                <w:rFonts w:ascii="Arial" w:hAnsi="Arial"/>
                <w:b w:val="0"/>
                <w:sz w:val="16"/>
              </w:rPr>
            </w:r>
          </w:p>
        </w:tc>
        <w:tc>
          <w:tcPr>
            <w:tcW w:type="dxa" w:w="3028"/>
          </w:tcPr>
          <w:p>
            <w:r/>
            <w:r>
              <w:rPr>
                <w:rFonts w:ascii="Arial" w:hAnsi="Arial"/>
                <w:b w:val="0"/>
                <w:sz w:val="16"/>
              </w:rPr>
              <w:t>Second of start of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(47+NA*5)-(50+NA*5)</w:t>
            </w:r>
          </w:p>
        </w:tc>
        <w:tc>
          <w:tcPr>
            <w:tcW w:type="dxa" w:w="3028"/>
          </w:tcPr>
          <w:p>
            <w:r/>
            <w:r>
              <w:rPr>
                <w:rFonts w:ascii="Arial" w:hAnsi="Arial"/>
                <w:b w:val="0"/>
                <w:sz w:val="16"/>
              </w:rPr>
            </w:r>
          </w:p>
        </w:tc>
        <w:tc>
          <w:tcPr>
            <w:tcW w:type="dxa" w:w="3028"/>
          </w:tcPr>
          <w:p>
            <w:r/>
            <w:r>
              <w:rPr>
                <w:rFonts w:ascii="Arial" w:hAnsi="Arial"/>
                <w:b w:val="0"/>
                <w:sz w:val="16"/>
              </w:rPr>
              <w:t>Sample size of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51+NA*5</w:t>
            </w:r>
          </w:p>
        </w:tc>
        <w:tc>
          <w:tcPr>
            <w:tcW w:type="dxa" w:w="3028"/>
          </w:tcPr>
          <w:p>
            <w:r/>
            <w:r>
              <w:rPr>
                <w:rFonts w:ascii="Arial" w:hAnsi="Arial"/>
                <w:b w:val="0"/>
                <w:sz w:val="16"/>
              </w:rPr>
            </w:r>
          </w:p>
        </w:tc>
        <w:tc>
          <w:tcPr>
            <w:tcW w:type="dxa" w:w="3028"/>
          </w:tcPr>
          <w:p>
            <w:r/>
            <w:r>
              <w:rPr>
                <w:rFonts w:ascii="Arial" w:hAnsi="Arial"/>
                <w:b w:val="0"/>
                <w:sz w:val="16"/>
              </w:rPr>
              <w:t>Number of reference period time range (NR)</w:t>
            </w:r>
          </w:p>
        </w:tc>
        <w:tc>
          <w:tcPr>
            <w:tcW w:type="dxa" w:w="3028"/>
          </w:tcPr>
          <w:p>
            <w:r/>
            <w:r>
              <w:rPr>
                <w:rFonts w:ascii="Arial" w:hAnsi="Arial"/>
                <w:b w:val="0"/>
                <w:sz w:val="16"/>
              </w:rPr>
              <w:t>Note 165: 'Number of reference period time range' is used to define an outer and, if needed, one or more inner loops. The outer loop gives the overall date and time range of the reference period and the inner loop(s) specify a sub-period over all time instances defined in the outer loop in terms of the time unit defined by 'Reference period indicator of unit for time increment'. Typically the outer loop defines a number of years and inner loop defines the date and time range within each year: for instance 'every January for 30 years'.</w:t>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The next three entries are repeated NR times nr=1:NR</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t>52+NA*5+(nr-1)*6</w:t>
            </w:r>
          </w:p>
        </w:tc>
        <w:tc>
          <w:tcPr>
            <w:tcW w:type="dxa" w:w="3028"/>
          </w:tcPr>
          <w:p>
            <w:r/>
            <w:r>
              <w:rPr>
                <w:rFonts w:ascii="Arial" w:hAnsi="Arial"/>
                <w:b w:val="0"/>
                <w:sz w:val="16"/>
              </w:rPr>
            </w:r>
          </w:p>
        </w:tc>
        <w:tc>
          <w:tcPr>
            <w:tcW w:type="dxa" w:w="3028"/>
          </w:tcPr>
          <w:p>
            <w:r/>
            <w:r>
              <w:rPr>
                <w:rFonts w:ascii="Arial" w:hAnsi="Arial"/>
                <w:b w:val="0"/>
                <w:sz w:val="16"/>
              </w:rPr>
              <w:t>Type of statistical processing for time range for reference period</w:t>
            </w:r>
          </w:p>
        </w:tc>
        <w:tc>
          <w:tcPr>
            <w:tcW w:type="dxa" w:w="3028"/>
          </w:tcPr>
          <w:p>
            <w:r/>
            <w:r>
              <w:rPr>
                <w:rFonts w:ascii="Arial" w:hAnsi="Arial"/>
                <w:b w:val="0"/>
                <w:sz w:val="16"/>
              </w:rPr>
              <w:t>(see Code table 4.102)</w:t>
            </w:r>
          </w:p>
        </w:tc>
        <w:tc>
          <w:tcPr>
            <w:tcW w:type="dxa" w:w="3028"/>
          </w:tcPr>
          <w:p>
            <w:r/>
            <w:r>
              <w:rPr>
                <w:rFonts w:ascii="Arial" w:hAnsi="Arial"/>
                <w:b w:val="0"/>
                <w:sz w:val="16"/>
              </w:rPr>
              <w:t>Code table 4.102</w:t>
            </w:r>
          </w:p>
        </w:tc>
      </w:tr>
      <w:tr>
        <w:tc>
          <w:tcPr>
            <w:tcW w:type="dxa" w:w="3028"/>
          </w:tcPr>
          <w:p>
            <w:r/>
            <w:r>
              <w:rPr>
                <w:rFonts w:ascii="Arial" w:hAnsi="Arial"/>
                <w:b w:val="0"/>
                <w:sz w:val="16"/>
              </w:rPr>
              <w:t>53+NA*5+(nr-1)*6</w:t>
            </w:r>
          </w:p>
        </w:tc>
        <w:tc>
          <w:tcPr>
            <w:tcW w:type="dxa" w:w="3028"/>
          </w:tcPr>
          <w:p>
            <w:r/>
            <w:r>
              <w:rPr>
                <w:rFonts w:ascii="Arial" w:hAnsi="Arial"/>
                <w:b w:val="0"/>
                <w:sz w:val="16"/>
              </w:rPr>
            </w:r>
          </w:p>
        </w:tc>
        <w:tc>
          <w:tcPr>
            <w:tcW w:type="dxa" w:w="3028"/>
          </w:tcPr>
          <w:p>
            <w:r/>
            <w:r>
              <w:rPr>
                <w:rFonts w:ascii="Arial" w:hAnsi="Arial"/>
                <w:b w:val="0"/>
                <w:sz w:val="16"/>
              </w:rPr>
              <w:t>Indicator of unit of time range for reference period</w:t>
            </w:r>
          </w:p>
        </w:tc>
        <w:tc>
          <w:tcPr>
            <w:tcW w:type="dxa" w:w="3028"/>
          </w:tcPr>
          <w:p>
            <w:r/>
            <w:r>
              <w:rPr>
                <w:rFonts w:ascii="Arial" w:hAnsi="Arial"/>
                <w:b w:val="0"/>
                <w:sz w:val="16"/>
              </w:rPr>
              <w:t>(see Code table 4.4)</w:t>
            </w:r>
          </w:p>
        </w:tc>
        <w:tc>
          <w:tcPr>
            <w:tcW w:type="dxa" w:w="3028"/>
          </w:tcPr>
          <w:p>
            <w:r/>
            <w:r>
              <w:rPr>
                <w:rFonts w:ascii="Arial" w:hAnsi="Arial"/>
                <w:b w:val="0"/>
                <w:sz w:val="16"/>
              </w:rPr>
              <w:t>Code table 4.4</w:t>
            </w:r>
          </w:p>
        </w:tc>
      </w:tr>
      <w:tr>
        <w:tc>
          <w:tcPr>
            <w:tcW w:type="dxa" w:w="3028"/>
          </w:tcPr>
          <w:p>
            <w:r/>
            <w:r>
              <w:rPr>
                <w:rFonts w:ascii="Arial" w:hAnsi="Arial"/>
                <w:b w:val="0"/>
                <w:sz w:val="16"/>
              </w:rPr>
              <w:t>(54+NA*5+(nr-1)*6)-(57+NA*5+(nr-1)*6)</w:t>
            </w:r>
          </w:p>
        </w:tc>
        <w:tc>
          <w:tcPr>
            <w:tcW w:type="dxa" w:w="3028"/>
          </w:tcPr>
          <w:p>
            <w:r/>
            <w:r>
              <w:rPr>
                <w:rFonts w:ascii="Arial" w:hAnsi="Arial"/>
                <w:b w:val="0"/>
                <w:sz w:val="16"/>
              </w:rPr>
            </w:r>
          </w:p>
        </w:tc>
        <w:tc>
          <w:tcPr>
            <w:tcW w:type="dxa" w:w="3028"/>
          </w:tcPr>
          <w:p>
            <w:r/>
            <w:r>
              <w:rPr>
                <w:rFonts w:ascii="Arial" w:hAnsi="Arial"/>
                <w:b w:val="0"/>
                <w:sz w:val="16"/>
              </w:rPr>
              <w:t>Length of time range for reference period</w:t>
            </w:r>
          </w:p>
        </w:tc>
        <w:tc>
          <w:tcPr>
            <w:tcW w:type="dxa" w:w="3028"/>
          </w:tcPr>
          <w:p>
            <w:r/>
            <w:r>
              <w:rPr>
                <w:rFonts w:ascii="Arial" w:hAnsi="Arial"/>
                <w:b w:val="0"/>
                <w:sz w:val="16"/>
              </w:rPr>
            </w:r>
          </w:p>
        </w:tc>
        <w:tc>
          <w:tcPr>
            <w:tcW w:type="dxa" w:w="3028"/>
          </w:tcPr>
          <w:p>
            <w:r/>
            <w:r>
              <w:rPr>
                <w:rFonts w:ascii="Arial" w:hAnsi="Arial"/>
                <w:b w:val="0"/>
                <w:sz w:val="16"/>
              </w:rPr>
            </w:r>
          </w:p>
        </w:tc>
      </w:tr>
      <w:tr>
        <w:tc>
          <w:tcPr>
            <w:tcW w:type="dxa" w:w="3028"/>
          </w:tcPr>
          <w:p>
            <w:r/>
            <w:r>
              <w:rPr>
                <w:rFonts w:ascii="Arial" w:hAnsi="Arial"/>
                <w:b w:val="0"/>
                <w:sz w:val="16"/>
              </w:rPr>
            </w:r>
          </w:p>
        </w:tc>
        <w:tc>
          <w:tcPr>
            <w:tcW w:type="dxa" w:w="3028"/>
          </w:tcPr>
          <w:p>
            <w:r/>
            <w:r>
              <w:rPr>
                <w:rFonts w:ascii="Arial" w:hAnsi="Arial"/>
                <w:b w:val="0"/>
                <w:sz w:val="16"/>
              </w:rPr>
            </w:r>
          </w:p>
        </w:tc>
        <w:tc>
          <w:tcPr>
            <w:tcW w:type="dxa" w:w="3028"/>
          </w:tcPr>
          <w:p>
            <w:r/>
            <w:r>
              <w:rPr>
                <w:rFonts w:ascii="Arial" w:hAnsi="Arial"/>
                <w:b w:val="0"/>
                <w:sz w:val="16"/>
              </w:rPr>
              <w:t>End of repeated NR sequence</w:t>
            </w:r>
          </w:p>
        </w:tc>
        <w:tc>
          <w:tcPr>
            <w:tcW w:type="dxa" w:w="3028"/>
          </w:tcPr>
          <w:p>
            <w:r/>
            <w:r>
              <w:rPr>
                <w:rFonts w:ascii="Arial" w:hAnsi="Arial"/>
                <w:b w:val="0"/>
                <w:sz w:val="16"/>
              </w:rPr>
            </w:r>
          </w:p>
        </w:tc>
        <w:tc>
          <w:tcPr>
            <w:tcW w:type="dxa" w:w="3028"/>
          </w:tcPr>
          <w:p>
            <w:r/>
            <w:r>
              <w:rPr>
                <w:rFonts w:ascii="Arial" w:hAnsi="Arial"/>
                <w:b w:val="0"/>
                <w:sz w:val="16"/>
              </w:rPr>
            </w:r>
          </w:p>
        </w:tc>
      </w:tr>
    </w:tbl>
    <w:sectPr w:rsidR="00FC693F" w:rsidRPr="0006063C" w:rsidSect="00034616">
      <w:pgSz w:w="16838" w:h="11906" w:orient="landscape"/>
      <w:pgMar w:top="1440" w:right="850" w:bottom="144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