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as probability forecasts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39 - 42</w:t>
            </w:r>
          </w:p>
        </w:tc>
        <w:tc>
          <w:tcPr>
            <w:tcW w:type="dxa" w:w="3028"/>
          </w:tcPr>
          <w:p>
            <w:r/>
            <w:r>
              <w:rPr>
                <w:rFonts w:ascii="Arial" w:hAnsi="Arial"/>
                <w:b w:val="0"/>
                <w:sz w:val="16"/>
              </w:rPr>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44 - 47</w:t>
            </w:r>
          </w:p>
        </w:tc>
        <w:tc>
          <w:tcPr>
            <w:tcW w:type="dxa" w:w="3028"/>
          </w:tcPr>
          <w:p>
            <w:r/>
            <w:r>
              <w:rPr>
                <w:rFonts w:ascii="Arial" w:hAnsi="Arial"/>
                <w:b w:val="0"/>
                <w:sz w:val="16"/>
              </w:rPr>
            </w:r>
          </w:p>
        </w:tc>
        <w:tc>
          <w:tcPr>
            <w:tcW w:type="dxa" w:w="3028"/>
          </w:tcPr>
          <w:p>
            <w:r/>
            <w:r>
              <w:rPr>
                <w:rFonts w:ascii="Arial" w:hAnsi="Arial"/>
                <w:b w:val="0"/>
                <w:sz w:val="16"/>
              </w:rPr>
              <w:t>Scaled value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(52+(na-1)*5)-(55+(na-1)*5)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(51+NA*5)-(52+NA*5)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(58+NA*5)-(61+NA*5)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64+NA*5+(nr-1)*6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(65+NA*5+(nr-1)*6)-(68+NA*5+(nr-1)*6)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