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Post-processed quantile forecasts of anomalies, significance and other derived products in relation to a reference period at a horizontal level or in a horizontal layer in a continuous or non-continuous time interval</w:t>
      </w:r>
    </w:p>
    <w:tbl>
      <w:tblPr>
        <w:tblStyle w:val="TableGrid"/>
        <w:tblW w:type="auto" w:w="0"/>
        <w:jc w:val="center"/>
        <w:tblLook w:firstColumn="1" w:firstRow="1" w:lastColumn="0" w:lastRow="0" w:noHBand="0" w:noVBand="1" w:val="04A0"/>
      </w:tblPr>
      <w:tblGrid>
        <w:gridCol w:w="3028"/>
        <w:gridCol w:w="3028"/>
        <w:gridCol w:w="3028"/>
        <w:gridCol w:w="3028"/>
        <w:gridCol w:w="3028"/>
      </w:tblGrid>
      <w:tr>
        <w:tc>
          <w:tcPr>
            <w:tcW w:type="dxa" w:w="3028"/>
            <w:shd w:val="clear" w:color="auto" w:fill="D9E2F3"/>
          </w:tcPr>
          <w:p>
            <w:pPr>
              <w:jc w:val="center"/>
            </w:pPr>
            <w:r/>
            <w:r>
              <w:rPr>
                <w:rFonts w:ascii="Arial" w:hAnsi="Arial"/>
                <w:b/>
                <w:sz w:val="16"/>
              </w:rPr>
              <w:t>Octet No.</w:t>
            </w:r>
          </w:p>
        </w:tc>
        <w:tc>
          <w:tcPr>
            <w:tcW w:type="dxa" w:w="3028"/>
            <w:shd w:val="clear" w:color="auto" w:fill="D9E2F3"/>
          </w:tcPr>
          <w:p>
            <w:pPr>
              <w:jc w:val="center"/>
            </w:pPr>
            <w:r/>
            <w:r>
              <w:rPr>
                <w:rFonts w:ascii="Arial" w:hAnsi="Arial"/>
                <w:b/>
                <w:sz w:val="16"/>
              </w:rPr>
              <w:t>Count</w:t>
            </w:r>
          </w:p>
        </w:tc>
        <w:tc>
          <w:tcPr>
            <w:tcW w:type="dxa" w:w="3028"/>
            <w:shd w:val="clear" w:color="auto" w:fill="D9E2F3"/>
          </w:tcPr>
          <w:p>
            <w:pPr>
              <w:jc w:val="center"/>
            </w:pPr>
            <w:r/>
            <w:r>
              <w:rPr>
                <w:rFonts w:ascii="Arial" w:hAnsi="Arial"/>
                <w:b/>
                <w:sz w:val="16"/>
              </w:rPr>
              <w:t>Contents</w:t>
            </w:r>
          </w:p>
        </w:tc>
        <w:tc>
          <w:tcPr>
            <w:tcW w:type="dxa" w:w="3028"/>
            <w:shd w:val="clear" w:color="auto" w:fill="D9E2F3"/>
          </w:tcPr>
          <w:p>
            <w:pPr>
              <w:jc w:val="center"/>
            </w:pPr>
            <w:r/>
            <w:r>
              <w:rPr>
                <w:rFonts w:ascii="Arial" w:hAnsi="Arial"/>
                <w:b/>
                <w:sz w:val="16"/>
              </w:rPr>
              <w:t>Note</w:t>
            </w:r>
          </w:p>
        </w:tc>
        <w:tc>
          <w:tcPr>
            <w:tcW w:type="dxa" w:w="3028"/>
            <w:shd w:val="clear" w:color="auto" w:fill="D9E2F3"/>
          </w:tcPr>
          <w:p>
            <w:pPr>
              <w:jc w:val="center"/>
            </w:pPr>
            <w:r/>
            <w:r>
              <w:rPr>
                <w:rFonts w:ascii="Arial" w:hAnsi="Arial"/>
                <w:b/>
                <w:sz w:val="16"/>
              </w:rPr>
              <w:t>Code/Flag Table</w:t>
            </w:r>
          </w:p>
        </w:tc>
      </w:tr>
      <w:tr>
        <w:tc>
          <w:tcPr>
            <w:tcW w:type="dxa" w:w="3028"/>
          </w:tcPr>
          <w:p>
            <w:r/>
            <w:r>
              <w:rPr>
                <w:rFonts w:ascii="Arial" w:hAnsi="Arial"/>
                <w:b w:val="0"/>
                <w:sz w:val="16"/>
              </w:rPr>
              <w:t>10</w:t>
            </w:r>
          </w:p>
        </w:tc>
        <w:tc>
          <w:tcPr>
            <w:tcW w:type="dxa" w:w="3028"/>
          </w:tcPr>
          <w:p>
            <w:r/>
            <w:r>
              <w:rPr>
                <w:rFonts w:ascii="Arial" w:hAnsi="Arial"/>
                <w:b w:val="0"/>
                <w:sz w:val="16"/>
              </w:rPr>
              <w:t>1</w:t>
            </w:r>
          </w:p>
        </w:tc>
        <w:tc>
          <w:tcPr>
            <w:tcW w:type="dxa" w:w="3028"/>
          </w:tcPr>
          <w:p>
            <w:r/>
            <w:r>
              <w:rPr>
                <w:rFonts w:ascii="Arial" w:hAnsi="Arial"/>
                <w:b w:val="0"/>
                <w:sz w:val="16"/>
              </w:rPr>
              <w:t>Parameter category</w:t>
            </w:r>
          </w:p>
        </w:tc>
        <w:tc>
          <w:tcPr>
            <w:tcW w:type="dxa" w:w="3028"/>
          </w:tcPr>
          <w:p>
            <w:r/>
            <w:r>
              <w:rPr>
                <w:rFonts w:ascii="Arial" w:hAnsi="Arial"/>
                <w:b w:val="0"/>
                <w:sz w:val="16"/>
              </w:rPr>
              <w:t>(see Code table 4.1)</w:t>
            </w:r>
          </w:p>
        </w:tc>
        <w:tc>
          <w:tcPr>
            <w:tcW w:type="dxa" w:w="3028"/>
          </w:tcPr>
          <w:p>
            <w:r/>
            <w:r>
              <w:rPr>
                <w:rFonts w:ascii="Arial" w:hAnsi="Arial"/>
                <w:b w:val="0"/>
                <w:sz w:val="16"/>
              </w:rPr>
              <w:t>Code table 4.1</w:t>
            </w:r>
          </w:p>
        </w:tc>
      </w:tr>
      <w:tr>
        <w:tc>
          <w:tcPr>
            <w:tcW w:type="dxa" w:w="3028"/>
          </w:tcPr>
          <w:p>
            <w:r/>
            <w:r>
              <w:rPr>
                <w:rFonts w:ascii="Arial" w:hAnsi="Arial"/>
                <w:b w:val="0"/>
                <w:sz w:val="16"/>
              </w:rPr>
              <w:t>11</w:t>
            </w:r>
          </w:p>
        </w:tc>
        <w:tc>
          <w:tcPr>
            <w:tcW w:type="dxa" w:w="3028"/>
          </w:tcPr>
          <w:p>
            <w:r/>
            <w:r>
              <w:rPr>
                <w:rFonts w:ascii="Arial" w:hAnsi="Arial"/>
                <w:b w:val="0"/>
                <w:sz w:val="16"/>
              </w:rPr>
              <w:t>1</w:t>
            </w:r>
          </w:p>
        </w:tc>
        <w:tc>
          <w:tcPr>
            <w:tcW w:type="dxa" w:w="3028"/>
          </w:tcPr>
          <w:p>
            <w:r/>
            <w:r>
              <w:rPr>
                <w:rFonts w:ascii="Arial" w:hAnsi="Arial"/>
                <w:b w:val="0"/>
                <w:sz w:val="16"/>
              </w:rPr>
              <w:t>Parameter number</w:t>
            </w:r>
          </w:p>
        </w:tc>
        <w:tc>
          <w:tcPr>
            <w:tcW w:type="dxa" w:w="3028"/>
          </w:tcPr>
          <w:p>
            <w:r/>
            <w:r>
              <w:rPr>
                <w:rFonts w:ascii="Arial" w:hAnsi="Arial"/>
                <w:b w:val="0"/>
                <w:sz w:val="16"/>
              </w:rPr>
              <w:t>(see Code table 4.2)</w:t>
            </w:r>
          </w:p>
        </w:tc>
        <w:tc>
          <w:tcPr>
            <w:tcW w:type="dxa" w:w="3028"/>
          </w:tcPr>
          <w:p>
            <w:r/>
            <w:r>
              <w:rPr>
                <w:rFonts w:ascii="Arial" w:hAnsi="Arial"/>
                <w:b w:val="0"/>
                <w:sz w:val="16"/>
              </w:rPr>
              <w:t>Code table 4.2</w:t>
            </w:r>
          </w:p>
        </w:tc>
      </w:tr>
      <w:tr>
        <w:tc>
          <w:tcPr>
            <w:tcW w:type="dxa" w:w="3028"/>
          </w:tcPr>
          <w:p>
            <w:r/>
            <w:r>
              <w:rPr>
                <w:rFonts w:ascii="Arial" w:hAnsi="Arial"/>
                <w:b w:val="0"/>
                <w:sz w:val="16"/>
              </w:rPr>
              <w:t>12-13</w:t>
            </w:r>
          </w:p>
        </w:tc>
        <w:tc>
          <w:tcPr>
            <w:tcW w:type="dxa" w:w="3028"/>
          </w:tcPr>
          <w:p>
            <w:r/>
            <w:r>
              <w:rPr>
                <w:rFonts w:ascii="Arial" w:hAnsi="Arial"/>
                <w:b w:val="0"/>
                <w:sz w:val="16"/>
              </w:rPr>
              <w:t>2</w:t>
            </w:r>
          </w:p>
        </w:tc>
        <w:tc>
          <w:tcPr>
            <w:tcW w:type="dxa" w:w="3028"/>
          </w:tcPr>
          <w:p>
            <w:r/>
            <w:r>
              <w:rPr>
                <w:rFonts w:ascii="Arial" w:hAnsi="Arial"/>
                <w:b w:val="0"/>
                <w:sz w:val="16"/>
              </w:rPr>
              <w:t>Input process identifier</w:t>
            </w:r>
          </w:p>
        </w:tc>
        <w:tc>
          <w:tcPr>
            <w:tcW w:type="dxa" w:w="3028"/>
          </w:tcPr>
          <w:p>
            <w:r/>
            <w:r>
              <w:rPr>
                <w:rFonts w:ascii="Arial" w:hAnsi="Arial"/>
                <w:b w:val="0"/>
                <w:sz w:val="16"/>
              </w:rPr>
              <w:t>Note 82: The input process identifier shall have the value of the "analysis or forecast process identifier" of the original GRIB message used as input of the post-processing.</w:t>
            </w:r>
          </w:p>
        </w:tc>
        <w:tc>
          <w:tcPr>
            <w:tcW w:type="dxa" w:w="3028"/>
          </w:tcPr>
          <w:p>
            <w:r/>
            <w:r>
              <w:rPr>
                <w:rFonts w:ascii="Arial" w:hAnsi="Arial"/>
                <w:b w:val="0"/>
                <w:sz w:val="16"/>
              </w:rPr>
            </w:r>
          </w:p>
        </w:tc>
      </w:tr>
      <w:tr>
        <w:tc>
          <w:tcPr>
            <w:tcW w:type="dxa" w:w="3028"/>
          </w:tcPr>
          <w:p>
            <w:r/>
            <w:r>
              <w:rPr>
                <w:rFonts w:ascii="Arial" w:hAnsi="Arial"/>
                <w:b w:val="0"/>
                <w:sz w:val="16"/>
              </w:rPr>
              <w:t>14-15</w:t>
            </w:r>
          </w:p>
        </w:tc>
        <w:tc>
          <w:tcPr>
            <w:tcW w:type="dxa" w:w="3028"/>
          </w:tcPr>
          <w:p>
            <w:r/>
            <w:r>
              <w:rPr>
                <w:rFonts w:ascii="Arial" w:hAnsi="Arial"/>
                <w:b w:val="0"/>
                <w:sz w:val="16"/>
              </w:rPr>
              <w:t>2</w:t>
            </w:r>
          </w:p>
        </w:tc>
        <w:tc>
          <w:tcPr>
            <w:tcW w:type="dxa" w:w="3028"/>
          </w:tcPr>
          <w:p>
            <w:r/>
            <w:r>
              <w:rPr>
                <w:rFonts w:ascii="Arial" w:hAnsi="Arial"/>
                <w:b w:val="0"/>
                <w:sz w:val="16"/>
              </w:rPr>
              <w:t>Input originating centre</w:t>
            </w:r>
          </w:p>
        </w:tc>
        <w:tc>
          <w:tcPr>
            <w:tcW w:type="dxa" w:w="3028"/>
          </w:tcPr>
          <w:p>
            <w:r/>
            <w:r>
              <w:rPr>
                <w:rFonts w:ascii="Arial" w:hAnsi="Arial"/>
                <w:b w:val="0"/>
                <w:sz w:val="16"/>
              </w:rPr>
              <w:t>Note 81: The input originating centre shall have the value of the "originating centre" of the original GRIB message used as input of the post-processing.</w:t>
            </w:r>
          </w:p>
        </w:tc>
        <w:tc>
          <w:tcPr>
            <w:tcW w:type="dxa" w:w="3028"/>
          </w:tcPr>
          <w:p>
            <w:r/>
            <w:r>
              <w:rPr>
                <w:rFonts w:ascii="Arial" w:hAnsi="Arial"/>
                <w:b w:val="0"/>
                <w:sz w:val="16"/>
              </w:rPr>
              <w:t>Code table CCT-11</w:t>
            </w:r>
          </w:p>
        </w:tc>
      </w:tr>
      <w:tr>
        <w:tc>
          <w:tcPr>
            <w:tcW w:type="dxa" w:w="3028"/>
          </w:tcPr>
          <w:p>
            <w:r/>
            <w:r>
              <w:rPr>
                <w:rFonts w:ascii="Arial" w:hAnsi="Arial"/>
                <w:b w:val="0"/>
                <w:sz w:val="16"/>
              </w:rPr>
              <w:t>16</w:t>
            </w:r>
          </w:p>
        </w:tc>
        <w:tc>
          <w:tcPr>
            <w:tcW w:type="dxa" w:w="3028"/>
          </w:tcPr>
          <w:p>
            <w:r/>
            <w:r>
              <w:rPr>
                <w:rFonts w:ascii="Arial" w:hAnsi="Arial"/>
                <w:b w:val="0"/>
                <w:sz w:val="16"/>
              </w:rPr>
              <w:t>1</w:t>
            </w:r>
          </w:p>
        </w:tc>
        <w:tc>
          <w:tcPr>
            <w:tcW w:type="dxa" w:w="3028"/>
          </w:tcPr>
          <w:p>
            <w:r/>
            <w:r>
              <w:rPr>
                <w:rFonts w:ascii="Arial" w:hAnsi="Arial"/>
                <w:b w:val="0"/>
                <w:sz w:val="16"/>
              </w:rPr>
              <w:t>Type of post-processing</w:t>
            </w:r>
          </w:p>
        </w:tc>
        <w:tc>
          <w:tcPr>
            <w:tcW w:type="dxa" w:w="3028"/>
          </w:tcPr>
          <w:p>
            <w:r/>
            <w:r>
              <w:rPr>
                <w:rFonts w:ascii="Arial" w:hAnsi="Arial"/>
                <w:b w:val="0"/>
                <w:sz w:val="16"/>
              </w:rPr>
              <w:t>Note 126: This identifies which post-processing technique was used. This is defined by the originating centre.</w:t>
            </w:r>
          </w:p>
        </w:tc>
        <w:tc>
          <w:tcPr>
            <w:tcW w:type="dxa" w:w="3028"/>
          </w:tcPr>
          <w:p>
            <w:r/>
            <w:r>
              <w:rPr>
                <w:rFonts w:ascii="Arial" w:hAnsi="Arial"/>
                <w:b w:val="0"/>
                <w:sz w:val="16"/>
              </w:rPr>
            </w:r>
          </w:p>
        </w:tc>
      </w:tr>
      <w:tr>
        <w:tc>
          <w:tcPr>
            <w:tcW w:type="dxa" w:w="3028"/>
          </w:tcPr>
          <w:p>
            <w:r/>
            <w:r>
              <w:rPr>
                <w:rFonts w:ascii="Arial" w:hAnsi="Arial"/>
                <w:b w:val="0"/>
                <w:sz w:val="16"/>
              </w:rPr>
              <w:t>17</w:t>
            </w:r>
          </w:p>
        </w:tc>
        <w:tc>
          <w:tcPr>
            <w:tcW w:type="dxa" w:w="3028"/>
          </w:tcPr>
          <w:p>
            <w:r/>
            <w:r>
              <w:rPr>
                <w:rFonts w:ascii="Arial" w:hAnsi="Arial"/>
                <w:b w:val="0"/>
                <w:sz w:val="16"/>
              </w:rPr>
              <w:t>1</w:t>
            </w:r>
          </w:p>
        </w:tc>
        <w:tc>
          <w:tcPr>
            <w:tcW w:type="dxa" w:w="3028"/>
          </w:tcPr>
          <w:p>
            <w:r/>
            <w:r>
              <w:rPr>
                <w:rFonts w:ascii="Arial" w:hAnsi="Arial"/>
                <w:b w:val="0"/>
                <w:sz w:val="16"/>
              </w:rPr>
              <w:t>Type of generating process</w:t>
            </w:r>
          </w:p>
        </w:tc>
        <w:tc>
          <w:tcPr>
            <w:tcW w:type="dxa" w:w="3028"/>
          </w:tcPr>
          <w:p>
            <w:r/>
            <w:r>
              <w:rPr>
                <w:rFonts w:ascii="Arial" w:hAnsi="Arial"/>
                <w:b w:val="0"/>
                <w:sz w:val="16"/>
              </w:rPr>
              <w:t>(see Code table 4.3)</w:t>
            </w:r>
          </w:p>
        </w:tc>
        <w:tc>
          <w:tcPr>
            <w:tcW w:type="dxa" w:w="3028"/>
          </w:tcPr>
          <w:p>
            <w:r/>
            <w:r>
              <w:rPr>
                <w:rFonts w:ascii="Arial" w:hAnsi="Arial"/>
                <w:b w:val="0"/>
                <w:sz w:val="16"/>
              </w:rPr>
              <w:t>Code table 4.3</w:t>
            </w:r>
          </w:p>
        </w:tc>
      </w:tr>
      <w:tr>
        <w:tc>
          <w:tcPr>
            <w:tcW w:type="dxa" w:w="3028"/>
          </w:tcPr>
          <w:p>
            <w:r/>
            <w:r>
              <w:rPr>
                <w:rFonts w:ascii="Arial" w:hAnsi="Arial"/>
                <w:b w:val="0"/>
                <w:sz w:val="16"/>
              </w:rPr>
              <w:t>18</w:t>
            </w:r>
          </w:p>
        </w:tc>
        <w:tc>
          <w:tcPr>
            <w:tcW w:type="dxa" w:w="3028"/>
          </w:tcPr>
          <w:p>
            <w:r/>
            <w:r>
              <w:rPr>
                <w:rFonts w:ascii="Arial" w:hAnsi="Arial"/>
                <w:b w:val="0"/>
                <w:sz w:val="16"/>
              </w:rPr>
              <w:t>1</w:t>
            </w:r>
          </w:p>
        </w:tc>
        <w:tc>
          <w:tcPr>
            <w:tcW w:type="dxa" w:w="3028"/>
          </w:tcPr>
          <w:p>
            <w:r/>
            <w:r>
              <w:rPr>
                <w:rFonts w:ascii="Arial" w:hAnsi="Arial"/>
                <w:b w:val="0"/>
                <w:sz w:val="16"/>
              </w:rPr>
              <w:t>Background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19</w:t>
            </w:r>
          </w:p>
        </w:tc>
        <w:tc>
          <w:tcPr>
            <w:tcW w:type="dxa" w:w="3028"/>
          </w:tcPr>
          <w:p>
            <w:r/>
            <w:r>
              <w:rPr>
                <w:rFonts w:ascii="Arial" w:hAnsi="Arial"/>
                <w:b w:val="0"/>
                <w:sz w:val="16"/>
              </w:rPr>
              <w:t>1</w:t>
            </w:r>
          </w:p>
        </w:tc>
        <w:tc>
          <w:tcPr>
            <w:tcW w:type="dxa" w:w="3028"/>
          </w:tcPr>
          <w:p>
            <w:r/>
            <w:r>
              <w:rPr>
                <w:rFonts w:ascii="Arial" w:hAnsi="Arial"/>
                <w:b w:val="0"/>
                <w:sz w:val="16"/>
              </w:rPr>
              <w:t>Forecast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20-21</w:t>
            </w:r>
          </w:p>
        </w:tc>
        <w:tc>
          <w:tcPr>
            <w:tcW w:type="dxa" w:w="3028"/>
          </w:tcPr>
          <w:p>
            <w:r/>
            <w:r>
              <w:rPr>
                <w:rFonts w:ascii="Arial" w:hAnsi="Arial"/>
                <w:b w:val="0"/>
                <w:sz w:val="16"/>
              </w:rPr>
              <w:t>2</w:t>
            </w:r>
          </w:p>
        </w:tc>
        <w:tc>
          <w:tcPr>
            <w:tcW w:type="dxa" w:w="3028"/>
          </w:tcPr>
          <w:p>
            <w:r/>
            <w:r>
              <w:rPr>
                <w:rFonts w:ascii="Arial" w:hAnsi="Arial"/>
                <w:b w:val="0"/>
                <w:sz w:val="16"/>
              </w:rPr>
              <w:t>Hours after reference time of data cut-off</w:t>
            </w:r>
          </w:p>
        </w:tc>
        <w:tc>
          <w:tcPr>
            <w:tcW w:type="dxa" w:w="3028"/>
          </w:tcPr>
          <w:p>
            <w:r/>
            <w:r>
              <w:rPr>
                <w:rFonts w:ascii="Arial" w:hAnsi="Arial"/>
                <w:b w:val="0"/>
                <w:sz w:val="16"/>
              </w:rPr>
              <w:t>Note 33: Hours greater than 65534 will be coded as 65534.</w:t>
            </w:r>
          </w:p>
        </w:tc>
        <w:tc>
          <w:tcPr>
            <w:tcW w:type="dxa" w:w="3028"/>
          </w:tcPr>
          <w:p>
            <w:r/>
            <w:r>
              <w:rPr>
                <w:rFonts w:ascii="Arial" w:hAnsi="Arial"/>
                <w:b w:val="0"/>
                <w:sz w:val="16"/>
              </w:rPr>
            </w:r>
          </w:p>
        </w:tc>
      </w:tr>
      <w:tr>
        <w:tc>
          <w:tcPr>
            <w:tcW w:type="dxa" w:w="3028"/>
          </w:tcPr>
          <w:p>
            <w:r/>
            <w:r>
              <w:rPr>
                <w:rFonts w:ascii="Arial" w:hAnsi="Arial"/>
                <w:b w:val="0"/>
                <w:sz w:val="16"/>
              </w:rPr>
              <w:t>22</w:t>
            </w:r>
          </w:p>
        </w:tc>
        <w:tc>
          <w:tcPr>
            <w:tcW w:type="dxa" w:w="3028"/>
          </w:tcPr>
          <w:p>
            <w:r/>
            <w:r>
              <w:rPr>
                <w:rFonts w:ascii="Arial" w:hAnsi="Arial"/>
                <w:b w:val="0"/>
                <w:sz w:val="16"/>
              </w:rPr>
              <w:t>1</w:t>
            </w:r>
          </w:p>
        </w:tc>
        <w:tc>
          <w:tcPr>
            <w:tcW w:type="dxa" w:w="3028"/>
          </w:tcPr>
          <w:p>
            <w:r/>
            <w:r>
              <w:rPr>
                <w:rFonts w:ascii="Arial" w:hAnsi="Arial"/>
                <w:b w:val="0"/>
                <w:sz w:val="16"/>
              </w:rPr>
              <w:t>Minutes after reference time for data cut-off</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23</w:t>
            </w:r>
          </w:p>
        </w:tc>
        <w:tc>
          <w:tcPr>
            <w:tcW w:type="dxa" w:w="3028"/>
          </w:tcPr>
          <w:p>
            <w:r/>
            <w:r>
              <w:rPr>
                <w:rFonts w:ascii="Arial" w:hAnsi="Arial"/>
                <w:b w:val="0"/>
                <w:sz w:val="16"/>
              </w:rPr>
              <w:t>1</w:t>
            </w:r>
          </w:p>
        </w:tc>
        <w:tc>
          <w:tcPr>
            <w:tcW w:type="dxa" w:w="3028"/>
          </w:tcPr>
          <w:p>
            <w:r/>
            <w:r>
              <w:rPr>
                <w:rFonts w:ascii="Arial" w:hAnsi="Arial"/>
                <w:b w:val="0"/>
                <w:sz w:val="16"/>
              </w:rPr>
              <w:t>Indicator of unit of time range</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24-27</w:t>
            </w:r>
          </w:p>
        </w:tc>
        <w:tc>
          <w:tcPr>
            <w:tcW w:type="dxa" w:w="3028"/>
          </w:tcPr>
          <w:p>
            <w:r/>
            <w:r>
              <w:rPr>
                <w:rFonts w:ascii="Arial" w:hAnsi="Arial"/>
                <w:b w:val="0"/>
                <w:sz w:val="16"/>
              </w:rPr>
              <w:t>4</w:t>
            </w:r>
          </w:p>
        </w:tc>
        <w:tc>
          <w:tcPr>
            <w:tcW w:type="dxa" w:w="3028"/>
          </w:tcPr>
          <w:p>
            <w:r/>
            <w:r>
              <w:rPr>
                <w:rFonts w:ascii="Arial" w:hAnsi="Arial"/>
                <w:b w:val="0"/>
                <w:sz w:val="16"/>
              </w:rPr>
              <w:t>Forecast time in units defined by previous octet</w:t>
            </w:r>
          </w:p>
        </w:tc>
        <w:tc>
          <w:tcPr>
            <w:tcW w:type="dxa" w:w="3028"/>
          </w:tcPr>
          <w:p>
            <w:r/>
            <w:r>
              <w:rPr>
                <w:rFonts w:ascii="Arial" w:hAnsi="Arial"/>
                <w:b w:val="0"/>
                <w:sz w:val="16"/>
              </w:rPr>
              <w:t>Note 111: The reference time in section 1 and the forecast time together define the beginning of the overall time interval.</w:t>
            </w:r>
          </w:p>
        </w:tc>
        <w:tc>
          <w:tcPr>
            <w:tcW w:type="dxa" w:w="3028"/>
          </w:tcPr>
          <w:p>
            <w:r/>
            <w:r>
              <w:rPr>
                <w:rFonts w:ascii="Arial" w:hAnsi="Arial"/>
                <w:b w:val="0"/>
                <w:sz w:val="16"/>
              </w:rPr>
            </w:r>
          </w:p>
        </w:tc>
      </w:tr>
      <w:tr>
        <w:tc>
          <w:tcPr>
            <w:tcW w:type="dxa" w:w="3028"/>
          </w:tcPr>
          <w:p>
            <w:r/>
            <w:r>
              <w:rPr>
                <w:rFonts w:ascii="Arial" w:hAnsi="Arial"/>
                <w:b w:val="0"/>
                <w:sz w:val="16"/>
              </w:rPr>
              <w:t>28</w:t>
            </w:r>
          </w:p>
        </w:tc>
        <w:tc>
          <w:tcPr>
            <w:tcW w:type="dxa" w:w="3028"/>
          </w:tcPr>
          <w:p>
            <w:r/>
            <w:r>
              <w:rPr>
                <w:rFonts w:ascii="Arial" w:hAnsi="Arial"/>
                <w:b w:val="0"/>
                <w:sz w:val="16"/>
              </w:rPr>
              <w:t>1</w:t>
            </w:r>
          </w:p>
        </w:tc>
        <w:tc>
          <w:tcPr>
            <w:tcW w:type="dxa" w:w="3028"/>
          </w:tcPr>
          <w:p>
            <w:r/>
            <w:r>
              <w:rPr>
                <w:rFonts w:ascii="Arial" w:hAnsi="Arial"/>
                <w:b w:val="0"/>
                <w:sz w:val="16"/>
              </w:rPr>
              <w:t>Type of first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29</w:t>
            </w:r>
          </w:p>
        </w:tc>
        <w:tc>
          <w:tcPr>
            <w:tcW w:type="dxa" w:w="3028"/>
          </w:tcPr>
          <w:p>
            <w:r/>
            <w:r>
              <w:rPr>
                <w:rFonts w:ascii="Arial" w:hAnsi="Arial"/>
                <w:b w:val="0"/>
                <w:sz w:val="16"/>
              </w:rPr>
              <w:t>1</w:t>
            </w:r>
          </w:p>
        </w:tc>
        <w:tc>
          <w:tcPr>
            <w:tcW w:type="dxa" w:w="3028"/>
          </w:tcPr>
          <w:p>
            <w:r/>
            <w:r>
              <w:rPr>
                <w:rFonts w:ascii="Arial" w:hAnsi="Arial"/>
                <w:b w:val="0"/>
                <w:sz w:val="16"/>
              </w:rPr>
              <w:t>Scale factor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30-33</w:t>
            </w:r>
          </w:p>
        </w:tc>
        <w:tc>
          <w:tcPr>
            <w:tcW w:type="dxa" w:w="3028"/>
          </w:tcPr>
          <w:p>
            <w:r/>
            <w:r>
              <w:rPr>
                <w:rFonts w:ascii="Arial" w:hAnsi="Arial"/>
                <w:b w:val="0"/>
                <w:sz w:val="16"/>
              </w:rPr>
              <w:t>4</w:t>
            </w:r>
          </w:p>
        </w:tc>
        <w:tc>
          <w:tcPr>
            <w:tcW w:type="dxa" w:w="3028"/>
          </w:tcPr>
          <w:p>
            <w:r/>
            <w:r>
              <w:rPr>
                <w:rFonts w:ascii="Arial" w:hAnsi="Arial"/>
                <w:b w:val="0"/>
                <w:sz w:val="16"/>
              </w:rPr>
              <w:t>Scaled value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34</w:t>
            </w:r>
          </w:p>
        </w:tc>
        <w:tc>
          <w:tcPr>
            <w:tcW w:type="dxa" w:w="3028"/>
          </w:tcPr>
          <w:p>
            <w:r/>
            <w:r>
              <w:rPr>
                <w:rFonts w:ascii="Arial" w:hAnsi="Arial"/>
                <w:b w:val="0"/>
                <w:sz w:val="16"/>
              </w:rPr>
              <w:t>1</w:t>
            </w:r>
          </w:p>
        </w:tc>
        <w:tc>
          <w:tcPr>
            <w:tcW w:type="dxa" w:w="3028"/>
          </w:tcPr>
          <w:p>
            <w:r/>
            <w:r>
              <w:rPr>
                <w:rFonts w:ascii="Arial" w:hAnsi="Arial"/>
                <w:b w:val="0"/>
                <w:sz w:val="16"/>
              </w:rPr>
              <w:t>Type of second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35</w:t>
            </w:r>
          </w:p>
        </w:tc>
        <w:tc>
          <w:tcPr>
            <w:tcW w:type="dxa" w:w="3028"/>
          </w:tcPr>
          <w:p>
            <w:r/>
            <w:r>
              <w:rPr>
                <w:rFonts w:ascii="Arial" w:hAnsi="Arial"/>
                <w:b w:val="0"/>
                <w:sz w:val="16"/>
              </w:rPr>
              <w:t>1</w:t>
            </w:r>
          </w:p>
        </w:tc>
        <w:tc>
          <w:tcPr>
            <w:tcW w:type="dxa" w:w="3028"/>
          </w:tcPr>
          <w:p>
            <w:r/>
            <w:r>
              <w:rPr>
                <w:rFonts w:ascii="Arial" w:hAnsi="Arial"/>
                <w:b w:val="0"/>
                <w:sz w:val="16"/>
              </w:rPr>
              <w:t>Scale factor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36-39</w:t>
            </w:r>
          </w:p>
        </w:tc>
        <w:tc>
          <w:tcPr>
            <w:tcW w:type="dxa" w:w="3028"/>
          </w:tcPr>
          <w:p>
            <w:r/>
            <w:r>
              <w:rPr>
                <w:rFonts w:ascii="Arial" w:hAnsi="Arial"/>
                <w:b w:val="0"/>
                <w:sz w:val="16"/>
              </w:rPr>
              <w:t>4</w:t>
            </w:r>
          </w:p>
        </w:tc>
        <w:tc>
          <w:tcPr>
            <w:tcW w:type="dxa" w:w="3028"/>
          </w:tcPr>
          <w:p>
            <w:r/>
            <w:r>
              <w:rPr>
                <w:rFonts w:ascii="Arial" w:hAnsi="Arial"/>
                <w:b w:val="0"/>
                <w:sz w:val="16"/>
              </w:rPr>
              <w:t>Scaled value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40-41</w:t>
            </w:r>
          </w:p>
        </w:tc>
        <w:tc>
          <w:tcPr>
            <w:tcW w:type="dxa" w:w="3028"/>
          </w:tcPr>
          <w:p>
            <w:r/>
            <w:r>
              <w:rPr>
                <w:rFonts w:ascii="Arial" w:hAnsi="Arial"/>
                <w:b w:val="0"/>
                <w:sz w:val="16"/>
              </w:rPr>
              <w:t>2</w:t>
            </w:r>
          </w:p>
        </w:tc>
        <w:tc>
          <w:tcPr>
            <w:tcW w:type="dxa" w:w="3028"/>
          </w:tcPr>
          <w:p>
            <w:r/>
            <w:r>
              <w:rPr>
                <w:rFonts w:ascii="Arial" w:hAnsi="Arial"/>
                <w:b w:val="0"/>
                <w:sz w:val="16"/>
              </w:rPr>
              <w:t xml:space="preserve"> Total number of quantiles (q)</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42-43</w:t>
            </w:r>
          </w:p>
        </w:tc>
        <w:tc>
          <w:tcPr>
            <w:tcW w:type="dxa" w:w="3028"/>
          </w:tcPr>
          <w:p>
            <w:r/>
            <w:r>
              <w:rPr>
                <w:rFonts w:ascii="Arial" w:hAnsi="Arial"/>
                <w:b w:val="0"/>
                <w:sz w:val="16"/>
              </w:rPr>
              <w:t>2</w:t>
            </w:r>
          </w:p>
        </w:tc>
        <w:tc>
          <w:tcPr>
            <w:tcW w:type="dxa" w:w="3028"/>
          </w:tcPr>
          <w:p>
            <w:r/>
            <w:r>
              <w:rPr>
                <w:rFonts w:ascii="Arial" w:hAnsi="Arial"/>
                <w:b w:val="0"/>
                <w:sz w:val="16"/>
              </w:rPr>
              <w:t xml:space="preserve"> Quantile value (between 0 and q)</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44-45</w:t>
            </w:r>
          </w:p>
        </w:tc>
        <w:tc>
          <w:tcPr>
            <w:tcW w:type="dxa" w:w="3028"/>
          </w:tcPr>
          <w:p>
            <w:r/>
            <w:r>
              <w:rPr>
                <w:rFonts w:ascii="Arial" w:hAnsi="Arial"/>
                <w:b w:val="0"/>
                <w:sz w:val="16"/>
              </w:rPr>
              <w:t>2</w:t>
            </w:r>
          </w:p>
        </w:tc>
        <w:tc>
          <w:tcPr>
            <w:tcW w:type="dxa" w:w="3028"/>
          </w:tcPr>
          <w:p>
            <w:r/>
            <w:r>
              <w:rPr>
                <w:rFonts w:ascii="Arial" w:hAnsi="Arial"/>
                <w:b w:val="0"/>
                <w:sz w:val="16"/>
              </w:rPr>
              <w:t>Year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46</w:t>
            </w:r>
          </w:p>
        </w:tc>
        <w:tc>
          <w:tcPr>
            <w:tcW w:type="dxa" w:w="3028"/>
          </w:tcPr>
          <w:p>
            <w:r/>
            <w:r>
              <w:rPr>
                <w:rFonts w:ascii="Arial" w:hAnsi="Arial"/>
                <w:b w:val="0"/>
                <w:sz w:val="16"/>
              </w:rPr>
              <w:t>1</w:t>
            </w:r>
          </w:p>
        </w:tc>
        <w:tc>
          <w:tcPr>
            <w:tcW w:type="dxa" w:w="3028"/>
          </w:tcPr>
          <w:p>
            <w:r/>
            <w:r>
              <w:rPr>
                <w:rFonts w:ascii="Arial" w:hAnsi="Arial"/>
                <w:b w:val="0"/>
                <w:sz w:val="16"/>
              </w:rPr>
              <w:t>Month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47</w:t>
            </w:r>
          </w:p>
        </w:tc>
        <w:tc>
          <w:tcPr>
            <w:tcW w:type="dxa" w:w="3028"/>
          </w:tcPr>
          <w:p>
            <w:r/>
            <w:r>
              <w:rPr>
                <w:rFonts w:ascii="Arial" w:hAnsi="Arial"/>
                <w:b w:val="0"/>
                <w:sz w:val="16"/>
              </w:rPr>
              <w:t>1</w:t>
            </w:r>
          </w:p>
        </w:tc>
        <w:tc>
          <w:tcPr>
            <w:tcW w:type="dxa" w:w="3028"/>
          </w:tcPr>
          <w:p>
            <w:r/>
            <w:r>
              <w:rPr>
                <w:rFonts w:ascii="Arial" w:hAnsi="Arial"/>
                <w:b w:val="0"/>
                <w:sz w:val="16"/>
              </w:rPr>
              <w:t>Day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48</w:t>
            </w:r>
          </w:p>
        </w:tc>
        <w:tc>
          <w:tcPr>
            <w:tcW w:type="dxa" w:w="3028"/>
          </w:tcPr>
          <w:p>
            <w:r/>
            <w:r>
              <w:rPr>
                <w:rFonts w:ascii="Arial" w:hAnsi="Arial"/>
                <w:b w:val="0"/>
                <w:sz w:val="16"/>
              </w:rPr>
              <w:t>1</w:t>
            </w:r>
          </w:p>
        </w:tc>
        <w:tc>
          <w:tcPr>
            <w:tcW w:type="dxa" w:w="3028"/>
          </w:tcPr>
          <w:p>
            <w:r/>
            <w:r>
              <w:rPr>
                <w:rFonts w:ascii="Arial" w:hAnsi="Arial"/>
                <w:b w:val="0"/>
                <w:sz w:val="16"/>
              </w:rPr>
              <w:t>Hour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49</w:t>
            </w:r>
          </w:p>
        </w:tc>
        <w:tc>
          <w:tcPr>
            <w:tcW w:type="dxa" w:w="3028"/>
          </w:tcPr>
          <w:p>
            <w:r/>
            <w:r>
              <w:rPr>
                <w:rFonts w:ascii="Arial" w:hAnsi="Arial"/>
                <w:b w:val="0"/>
                <w:sz w:val="16"/>
              </w:rPr>
              <w:t>1</w:t>
            </w:r>
          </w:p>
        </w:tc>
        <w:tc>
          <w:tcPr>
            <w:tcW w:type="dxa" w:w="3028"/>
          </w:tcPr>
          <w:p>
            <w:r/>
            <w:r>
              <w:rPr>
                <w:rFonts w:ascii="Arial" w:hAnsi="Arial"/>
                <w:b w:val="0"/>
                <w:sz w:val="16"/>
              </w:rPr>
              <w:t>Minute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50</w:t>
            </w:r>
          </w:p>
        </w:tc>
        <w:tc>
          <w:tcPr>
            <w:tcW w:type="dxa" w:w="3028"/>
          </w:tcPr>
          <w:p>
            <w:r/>
            <w:r>
              <w:rPr>
                <w:rFonts w:ascii="Arial" w:hAnsi="Arial"/>
                <w:b w:val="0"/>
                <w:sz w:val="16"/>
              </w:rPr>
              <w:t>1</w:t>
            </w:r>
          </w:p>
        </w:tc>
        <w:tc>
          <w:tcPr>
            <w:tcW w:type="dxa" w:w="3028"/>
          </w:tcPr>
          <w:p>
            <w:r/>
            <w:r>
              <w:rPr>
                <w:rFonts w:ascii="Arial" w:hAnsi="Arial"/>
                <w:b w:val="0"/>
                <w:sz w:val="16"/>
              </w:rPr>
              <w:t>Second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51</w:t>
            </w:r>
          </w:p>
        </w:tc>
        <w:tc>
          <w:tcPr>
            <w:tcW w:type="dxa" w:w="3028"/>
          </w:tcPr>
          <w:p>
            <w:r/>
            <w:r>
              <w:rPr>
                <w:rFonts w:ascii="Arial" w:hAnsi="Arial"/>
                <w:b w:val="0"/>
                <w:sz w:val="16"/>
              </w:rPr>
              <w:t>1</w:t>
            </w:r>
          </w:p>
        </w:tc>
        <w:tc>
          <w:tcPr>
            <w:tcW w:type="dxa" w:w="3028"/>
          </w:tcPr>
          <w:p>
            <w:r/>
            <w:r>
              <w:rPr>
                <w:rFonts w:ascii="Arial" w:hAnsi="Arial"/>
                <w:b w:val="0"/>
                <w:sz w:val="16"/>
              </w:rPr>
              <w:t>n - number of time range specifications describing the time intervals used to calculate the statistically processed field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52-55</w:t>
            </w:r>
          </w:p>
        </w:tc>
        <w:tc>
          <w:tcPr>
            <w:tcW w:type="dxa" w:w="3028"/>
          </w:tcPr>
          <w:p>
            <w:r/>
            <w:r>
              <w:rPr>
                <w:rFonts w:ascii="Arial" w:hAnsi="Arial"/>
                <w:b w:val="0"/>
                <w:sz w:val="16"/>
              </w:rPr>
              <w:t>4</w:t>
            </w:r>
          </w:p>
        </w:tc>
        <w:tc>
          <w:tcPr>
            <w:tcW w:type="dxa" w:w="3028"/>
          </w:tcPr>
          <w:p>
            <w:r/>
            <w:r>
              <w:rPr>
                <w:rFonts w:ascii="Arial" w:hAnsi="Arial"/>
                <w:b w:val="0"/>
                <w:sz w:val="16"/>
              </w:rPr>
              <w:t>Total number of data values missing in the statistical process</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56-67 Specification of the outermost (or only) time range over which statistical processing is done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56+(nt-1)*12</w:t>
            </w:r>
          </w:p>
        </w:tc>
        <w:tc>
          <w:tcPr>
            <w:tcW w:type="dxa" w:w="3028"/>
          </w:tcPr>
          <w:p>
            <w:r/>
            <w:r>
              <w:rPr>
                <w:rFonts w:ascii="Arial" w:hAnsi="Arial"/>
                <w:b w:val="0"/>
                <w:sz w:val="16"/>
              </w:rPr>
            </w:r>
          </w:p>
        </w:tc>
        <w:tc>
          <w:tcPr>
            <w:tcW w:type="dxa" w:w="3028"/>
          </w:tcPr>
          <w:p>
            <w:r/>
            <w:r>
              <w:rPr>
                <w:rFonts w:ascii="Arial" w:hAnsi="Arial"/>
                <w:b w:val="0"/>
                <w:sz w:val="16"/>
              </w:rPr>
              <w:t>Statistical process used to calculate the processed field from the field at each time increment during the time range</w:t>
            </w:r>
          </w:p>
        </w:tc>
        <w:tc>
          <w:tcPr>
            <w:tcW w:type="dxa" w:w="3028"/>
          </w:tcPr>
          <w:p>
            <w:r/>
            <w:r>
              <w:rPr>
                <w:rFonts w:ascii="Arial" w:hAnsi="Arial"/>
                <w:b w:val="0"/>
                <w:sz w:val="16"/>
              </w:rPr>
              <w:t>(see Code table 4.10)</w:t>
            </w:r>
          </w:p>
        </w:tc>
        <w:tc>
          <w:tcPr>
            <w:tcW w:type="dxa" w:w="3028"/>
          </w:tcPr>
          <w:p>
            <w:r/>
            <w:r>
              <w:rPr>
                <w:rFonts w:ascii="Arial" w:hAnsi="Arial"/>
                <w:b w:val="0"/>
                <w:sz w:val="16"/>
              </w:rPr>
              <w:t>Code table 4.10</w:t>
            </w:r>
          </w:p>
        </w:tc>
      </w:tr>
      <w:tr>
        <w:tc>
          <w:tcPr>
            <w:tcW w:type="dxa" w:w="3028"/>
          </w:tcPr>
          <w:p>
            <w:r/>
            <w:r>
              <w:rPr>
                <w:rFonts w:ascii="Arial" w:hAnsi="Arial"/>
                <w:b w:val="0"/>
                <w:sz w:val="16"/>
              </w:rPr>
              <w:t>57+(nt-1)*12</w:t>
            </w:r>
          </w:p>
        </w:tc>
        <w:tc>
          <w:tcPr>
            <w:tcW w:type="dxa" w:w="3028"/>
          </w:tcPr>
          <w:p>
            <w:r/>
            <w:r>
              <w:rPr>
                <w:rFonts w:ascii="Arial" w:hAnsi="Arial"/>
                <w:b w:val="0"/>
                <w:sz w:val="16"/>
              </w:rPr>
            </w:r>
          </w:p>
        </w:tc>
        <w:tc>
          <w:tcPr>
            <w:tcW w:type="dxa" w:w="3028"/>
          </w:tcPr>
          <w:p>
            <w:r/>
            <w:r>
              <w:rPr>
                <w:rFonts w:ascii="Arial" w:hAnsi="Arial"/>
                <w:b w:val="0"/>
                <w:sz w:val="16"/>
              </w:rPr>
              <w:t>Type of time increment between successive fields used in the statistical processing</w:t>
            </w:r>
          </w:p>
        </w:tc>
        <w:tc>
          <w:tcPr>
            <w:tcW w:type="dxa" w:w="3028"/>
          </w:tcPr>
          <w:p>
            <w:r/>
            <w:r>
              <w:rPr>
                <w:rFonts w:ascii="Arial" w:hAnsi="Arial"/>
                <w:b w:val="0"/>
                <w:sz w:val="16"/>
              </w:rPr>
              <w:t>(see Code table 4.11)</w:t>
            </w:r>
          </w:p>
        </w:tc>
        <w:tc>
          <w:tcPr>
            <w:tcW w:type="dxa" w:w="3028"/>
          </w:tcPr>
          <w:p>
            <w:r/>
            <w:r>
              <w:rPr>
                <w:rFonts w:ascii="Arial" w:hAnsi="Arial"/>
                <w:b w:val="0"/>
                <w:sz w:val="16"/>
              </w:rPr>
              <w:t>Code table 4.11</w:t>
            </w:r>
          </w:p>
        </w:tc>
      </w:tr>
      <w:tr>
        <w:tc>
          <w:tcPr>
            <w:tcW w:type="dxa" w:w="3028"/>
          </w:tcPr>
          <w:p>
            <w:r/>
            <w:r>
              <w:rPr>
                <w:rFonts w:ascii="Arial" w:hAnsi="Arial"/>
                <w:b w:val="0"/>
                <w:sz w:val="16"/>
              </w:rPr>
              <w:t>58+(nt-1)*12</w:t>
            </w:r>
          </w:p>
        </w:tc>
        <w:tc>
          <w:tcPr>
            <w:tcW w:type="dxa" w:w="3028"/>
          </w:tcPr>
          <w:p>
            <w:r/>
            <w:r>
              <w:rPr>
                <w:rFonts w:ascii="Arial" w:hAnsi="Arial"/>
                <w:b w:val="0"/>
                <w:sz w:val="16"/>
              </w:rPr>
            </w:r>
          </w:p>
        </w:tc>
        <w:tc>
          <w:tcPr>
            <w:tcW w:type="dxa" w:w="3028"/>
          </w:tcPr>
          <w:p>
            <w:r/>
            <w:r>
              <w:rPr>
                <w:rFonts w:ascii="Arial" w:hAnsi="Arial"/>
                <w:b w:val="0"/>
                <w:sz w:val="16"/>
              </w:rPr>
              <w:t>Indicator of unit of time for time range over which statistical processing is done</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(59+(nt-1)*12) - (62+(nt-1)*12)</w:t>
            </w:r>
          </w:p>
        </w:tc>
        <w:tc>
          <w:tcPr>
            <w:tcW w:type="dxa" w:w="3028"/>
          </w:tcPr>
          <w:p>
            <w:r/>
            <w:r>
              <w:rPr>
                <w:rFonts w:ascii="Arial" w:hAnsi="Arial"/>
                <w:b w:val="0"/>
                <w:sz w:val="16"/>
              </w:rPr>
            </w:r>
          </w:p>
        </w:tc>
        <w:tc>
          <w:tcPr>
            <w:tcW w:type="dxa" w:w="3028"/>
          </w:tcPr>
          <w:p>
            <w:r/>
            <w:r>
              <w:rPr>
                <w:rFonts w:ascii="Arial" w:hAnsi="Arial"/>
                <w:b w:val="0"/>
                <w:sz w:val="16"/>
              </w:rPr>
              <w:t>Length of the time range over which statistical processing is done in units defined by the previous octet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63+(nt-1)*12</w:t>
            </w:r>
          </w:p>
        </w:tc>
        <w:tc>
          <w:tcPr>
            <w:tcW w:type="dxa" w:w="3028"/>
          </w:tcPr>
          <w:p>
            <w:r/>
            <w:r>
              <w:rPr>
                <w:rFonts w:ascii="Arial" w:hAnsi="Arial"/>
                <w:b w:val="0"/>
                <w:sz w:val="16"/>
              </w:rPr>
            </w:r>
          </w:p>
        </w:tc>
        <w:tc>
          <w:tcPr>
            <w:tcW w:type="dxa" w:w="3028"/>
          </w:tcPr>
          <w:p>
            <w:r/>
            <w:r>
              <w:rPr>
                <w:rFonts w:ascii="Arial" w:hAnsi="Arial"/>
                <w:b w:val="0"/>
                <w:sz w:val="16"/>
              </w:rPr>
              <w:t>Indicator of unit of time for the increment between the successive fields used</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(64+(nt-1)*12) - (67+(nt-1)*12)</w:t>
            </w:r>
          </w:p>
        </w:tc>
        <w:tc>
          <w:tcPr>
            <w:tcW w:type="dxa" w:w="3028"/>
          </w:tcPr>
          <w:p>
            <w:r/>
            <w:r>
              <w:rPr>
                <w:rFonts w:ascii="Arial" w:hAnsi="Arial"/>
                <w:b w:val="0"/>
                <w:sz w:val="16"/>
              </w:rPr>
            </w:r>
          </w:p>
        </w:tc>
        <w:tc>
          <w:tcPr>
            <w:tcW w:type="dxa" w:w="3028"/>
          </w:tcPr>
          <w:p>
            <w:r/>
            <w:r>
              <w:rPr>
                <w:rFonts w:ascii="Arial" w:hAnsi="Arial"/>
                <w:b w:val="0"/>
                <w:sz w:val="16"/>
              </w:rPr>
              <w:t>Time increment between successive fields in units defined by the previous octet</w:t>
            </w:r>
          </w:p>
        </w:tc>
        <w:tc>
          <w:tcPr>
            <w:tcW w:type="dxa" w:w="3028"/>
          </w:tcPr>
          <w:p>
            <w:r/>
            <w:r>
              <w:rPr>
                <w:rFonts w:ascii="Arial" w:hAnsi="Arial"/>
                <w:b w:val="0"/>
                <w:sz w:val="16"/>
              </w:rPr>
              <w:t>Note 7: An increment of zero means that the statistical processing is the result of a continuous (or near-continuous) process, not the processing of a number of discrete samples. Examples of such continuous processes are the temperatures measured by analogue maximum and minimum thermometers or thermographs, and the rainfall measured by a rain gauge.</w:t>
            </w:r>
          </w:p>
        </w:tc>
        <w:tc>
          <w:tcPr>
            <w:tcW w:type="dxa" w:w="3028"/>
          </w:tcPr>
          <w:p>
            <w:r/>
            <w:r>
              <w:rPr>
                <w:rFonts w:ascii="Arial" w:hAnsi="Arial"/>
                <w:b w:val="0"/>
                <w:sz w:val="16"/>
              </w:rPr>
            </w:r>
          </w:p>
        </w:tc>
      </w:tr>
      <w:tr>
        <w:tc>
          <w:tcPr>
            <w:tcW w:type="dxa" w:w="3028"/>
          </w:tcPr>
          <w:p>
            <w:r/>
            <w:r>
              <w:rPr>
                <w:rFonts w:ascii="Arial" w:hAnsi="Arial"/>
                <w:b w:val="0"/>
                <w:sz w:val="16"/>
              </w:rPr>
              <w:t>68+(NT-1)*12</w:t>
            </w:r>
          </w:p>
        </w:tc>
        <w:tc>
          <w:tcPr>
            <w:tcW w:type="dxa" w:w="3028"/>
          </w:tcPr>
          <w:p>
            <w:r/>
            <w:r>
              <w:rPr>
                <w:rFonts w:ascii="Arial" w:hAnsi="Arial"/>
                <w:b w:val="0"/>
                <w:sz w:val="16"/>
              </w:rPr>
            </w:r>
          </w:p>
        </w:tc>
        <w:tc>
          <w:tcPr>
            <w:tcW w:type="dxa" w:w="3028"/>
          </w:tcPr>
          <w:p>
            <w:r/>
            <w:r>
              <w:rPr>
                <w:rFonts w:ascii="Arial" w:hAnsi="Arial"/>
                <w:b w:val="0"/>
                <w:sz w:val="16"/>
              </w:rPr>
              <w:t>Type of reference dataset</w:t>
            </w:r>
          </w:p>
        </w:tc>
        <w:tc>
          <w:tcPr>
            <w:tcW w:type="dxa" w:w="3028"/>
          </w:tcPr>
          <w:p>
            <w:r/>
            <w:r>
              <w:rPr>
                <w:rFonts w:ascii="Arial" w:hAnsi="Arial"/>
                <w:b w:val="0"/>
                <w:sz w:val="16"/>
              </w:rPr>
              <w:t>(see Code table 4.100)</w:t>
            </w:r>
          </w:p>
        </w:tc>
        <w:tc>
          <w:tcPr>
            <w:tcW w:type="dxa" w:w="3028"/>
          </w:tcPr>
          <w:p>
            <w:r/>
            <w:r>
              <w:rPr>
                <w:rFonts w:ascii="Arial" w:hAnsi="Arial"/>
                <w:b w:val="0"/>
                <w:sz w:val="16"/>
              </w:rPr>
              <w:t>Code table 4.100</w:t>
            </w:r>
          </w:p>
        </w:tc>
      </w:tr>
      <w:tr>
        <w:tc>
          <w:tcPr>
            <w:tcW w:type="dxa" w:w="3028"/>
          </w:tcPr>
          <w:p>
            <w:r/>
            <w:r>
              <w:rPr>
                <w:rFonts w:ascii="Arial" w:hAnsi="Arial"/>
                <w:b w:val="0"/>
                <w:sz w:val="16"/>
              </w:rPr>
              <w:t>69+(NT-1)*12</w:t>
            </w:r>
          </w:p>
        </w:tc>
        <w:tc>
          <w:tcPr>
            <w:tcW w:type="dxa" w:w="3028"/>
          </w:tcPr>
          <w:p>
            <w:r/>
            <w:r>
              <w:rPr>
                <w:rFonts w:ascii="Arial" w:hAnsi="Arial"/>
                <w:b w:val="0"/>
                <w:sz w:val="16"/>
              </w:rPr>
            </w:r>
          </w:p>
        </w:tc>
        <w:tc>
          <w:tcPr>
            <w:tcW w:type="dxa" w:w="3028"/>
          </w:tcPr>
          <w:p>
            <w:r/>
            <w:r>
              <w:rPr>
                <w:rFonts w:ascii="Arial" w:hAnsi="Arial"/>
                <w:b w:val="0"/>
                <w:sz w:val="16"/>
              </w:rPr>
              <w:t>Type of relation to reference dataset</w:t>
            </w:r>
          </w:p>
        </w:tc>
        <w:tc>
          <w:tcPr>
            <w:tcW w:type="dxa" w:w="3028"/>
          </w:tcPr>
          <w:p>
            <w:r/>
            <w:r>
              <w:rPr>
                <w:rFonts w:ascii="Arial" w:hAnsi="Arial"/>
                <w:b w:val="0"/>
                <w:sz w:val="16"/>
              </w:rPr>
              <w:t>(see Code table 4.101)</w:t>
            </w:r>
          </w:p>
        </w:tc>
        <w:tc>
          <w:tcPr>
            <w:tcW w:type="dxa" w:w="3028"/>
          </w:tcPr>
          <w:p>
            <w:r/>
            <w:r>
              <w:rPr>
                <w:rFonts w:ascii="Arial" w:hAnsi="Arial"/>
                <w:b w:val="0"/>
                <w:sz w:val="16"/>
              </w:rPr>
              <w:t>Code table 4.101</w:t>
            </w:r>
          </w:p>
        </w:tc>
      </w:tr>
      <w:tr>
        <w:tc>
          <w:tcPr>
            <w:tcW w:type="dxa" w:w="3028"/>
          </w:tcPr>
          <w:p>
            <w:r/>
            <w:r>
              <w:rPr>
                <w:rFonts w:ascii="Arial" w:hAnsi="Arial"/>
                <w:b w:val="0"/>
                <w:sz w:val="16"/>
              </w:rPr>
              <w:t>70+(NT-1)*12</w:t>
            </w:r>
          </w:p>
        </w:tc>
        <w:tc>
          <w:tcPr>
            <w:tcW w:type="dxa" w:w="3028"/>
          </w:tcPr>
          <w:p>
            <w:r/>
            <w:r>
              <w:rPr>
                <w:rFonts w:ascii="Arial" w:hAnsi="Arial"/>
                <w:b w:val="0"/>
                <w:sz w:val="16"/>
              </w:rPr>
            </w:r>
          </w:p>
        </w:tc>
        <w:tc>
          <w:tcPr>
            <w:tcW w:type="dxa" w:w="3028"/>
          </w:tcPr>
          <w:p>
            <w:r/>
            <w:r>
              <w:rPr>
                <w:rFonts w:ascii="Arial" w:hAnsi="Arial"/>
                <w:b w:val="0"/>
                <w:sz w:val="16"/>
              </w:rPr>
              <w:t>Number of additional parameters for reference period (NA)</w:t>
            </w:r>
          </w:p>
        </w:tc>
        <w:tc>
          <w:tcPr>
            <w:tcW w:type="dxa" w:w="3028"/>
          </w:tcPr>
          <w:p>
            <w:r/>
            <w:r>
              <w:rPr>
                <w:rFonts w:ascii="Arial" w:hAnsi="Arial"/>
                <w:b w:val="0"/>
                <w:sz w:val="16"/>
              </w:rPr>
              <w:t>Note 164: See notes under Code table 4.101 for details.</w:t>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The next two entries are repeated NA times na=0:NA - can be 0 times if no parameters are necessary</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71+(NT-1)*12+(na-1)*5</w:t>
            </w:r>
          </w:p>
        </w:tc>
        <w:tc>
          <w:tcPr>
            <w:tcW w:type="dxa" w:w="3028"/>
          </w:tcPr>
          <w:p>
            <w:r/>
            <w:r>
              <w:rPr>
                <w:rFonts w:ascii="Arial" w:hAnsi="Arial"/>
                <w:b w:val="0"/>
                <w:sz w:val="16"/>
              </w:rPr>
            </w:r>
          </w:p>
        </w:tc>
        <w:tc>
          <w:tcPr>
            <w:tcW w:type="dxa" w:w="3028"/>
          </w:tcPr>
          <w:p>
            <w:r/>
            <w:r>
              <w:rPr>
                <w:rFonts w:ascii="Arial" w:hAnsi="Arial"/>
                <w:b w:val="0"/>
                <w:sz w:val="16"/>
              </w:rPr>
              <w:t>Scale factor of additional parameters for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(72+(NT-1)*12+(na-1)*5)-(75+(NT-1)*12+(na-1)*5)</w:t>
            </w:r>
          </w:p>
        </w:tc>
        <w:tc>
          <w:tcPr>
            <w:tcW w:type="dxa" w:w="3028"/>
          </w:tcPr>
          <w:p>
            <w:r/>
            <w:r>
              <w:rPr>
                <w:rFonts w:ascii="Arial" w:hAnsi="Arial"/>
                <w:b w:val="0"/>
                <w:sz w:val="16"/>
              </w:rPr>
            </w:r>
          </w:p>
        </w:tc>
        <w:tc>
          <w:tcPr>
            <w:tcW w:type="dxa" w:w="3028"/>
          </w:tcPr>
          <w:p>
            <w:r/>
            <w:r>
              <w:rPr>
                <w:rFonts w:ascii="Arial" w:hAnsi="Arial"/>
                <w:b w:val="0"/>
                <w:sz w:val="16"/>
              </w:rPr>
              <w:t>Scaled value of additional parameters for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End of repeated NA sequence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(71+(NT-1)*12+NA*5)-(72+(NT-1)*12+NA*5)</w:t>
            </w:r>
          </w:p>
        </w:tc>
        <w:tc>
          <w:tcPr>
            <w:tcW w:type="dxa" w:w="3028"/>
          </w:tcPr>
          <w:p>
            <w:r/>
            <w:r>
              <w:rPr>
                <w:rFonts w:ascii="Arial" w:hAnsi="Arial"/>
                <w:b w:val="0"/>
                <w:sz w:val="16"/>
              </w:rPr>
            </w:r>
          </w:p>
        </w:tc>
        <w:tc>
          <w:tcPr>
            <w:tcW w:type="dxa" w:w="3028"/>
          </w:tcPr>
          <w:p>
            <w:r/>
            <w:r>
              <w:rPr>
                <w:rFonts w:ascii="Arial" w:hAnsi="Arial"/>
                <w:b w:val="0"/>
                <w:sz w:val="16"/>
              </w:rPr>
              <w:t>Year of start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73+(NT-1)*12+NA*5</w:t>
            </w:r>
          </w:p>
        </w:tc>
        <w:tc>
          <w:tcPr>
            <w:tcW w:type="dxa" w:w="3028"/>
          </w:tcPr>
          <w:p>
            <w:r/>
            <w:r>
              <w:rPr>
                <w:rFonts w:ascii="Arial" w:hAnsi="Arial"/>
                <w:b w:val="0"/>
                <w:sz w:val="16"/>
              </w:rPr>
            </w:r>
          </w:p>
        </w:tc>
        <w:tc>
          <w:tcPr>
            <w:tcW w:type="dxa" w:w="3028"/>
          </w:tcPr>
          <w:p>
            <w:r/>
            <w:r>
              <w:rPr>
                <w:rFonts w:ascii="Arial" w:hAnsi="Arial"/>
                <w:b w:val="0"/>
                <w:sz w:val="16"/>
              </w:rPr>
              <w:t>Month of start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74+(NT-1)*12+NA*5</w:t>
            </w:r>
          </w:p>
        </w:tc>
        <w:tc>
          <w:tcPr>
            <w:tcW w:type="dxa" w:w="3028"/>
          </w:tcPr>
          <w:p>
            <w:r/>
            <w:r>
              <w:rPr>
                <w:rFonts w:ascii="Arial" w:hAnsi="Arial"/>
                <w:b w:val="0"/>
                <w:sz w:val="16"/>
              </w:rPr>
            </w:r>
          </w:p>
        </w:tc>
        <w:tc>
          <w:tcPr>
            <w:tcW w:type="dxa" w:w="3028"/>
          </w:tcPr>
          <w:p>
            <w:r/>
            <w:r>
              <w:rPr>
                <w:rFonts w:ascii="Arial" w:hAnsi="Arial"/>
                <w:b w:val="0"/>
                <w:sz w:val="16"/>
              </w:rPr>
              <w:t>Day of start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75+(NT-1)*12+NA*5</w:t>
            </w:r>
          </w:p>
        </w:tc>
        <w:tc>
          <w:tcPr>
            <w:tcW w:type="dxa" w:w="3028"/>
          </w:tcPr>
          <w:p>
            <w:r/>
            <w:r>
              <w:rPr>
                <w:rFonts w:ascii="Arial" w:hAnsi="Arial"/>
                <w:b w:val="0"/>
                <w:sz w:val="16"/>
              </w:rPr>
            </w:r>
          </w:p>
        </w:tc>
        <w:tc>
          <w:tcPr>
            <w:tcW w:type="dxa" w:w="3028"/>
          </w:tcPr>
          <w:p>
            <w:r/>
            <w:r>
              <w:rPr>
                <w:rFonts w:ascii="Arial" w:hAnsi="Arial"/>
                <w:b w:val="0"/>
                <w:sz w:val="16"/>
              </w:rPr>
              <w:t>Hour of start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76+(NT-1)*12+NA*5</w:t>
            </w:r>
          </w:p>
        </w:tc>
        <w:tc>
          <w:tcPr>
            <w:tcW w:type="dxa" w:w="3028"/>
          </w:tcPr>
          <w:p>
            <w:r/>
            <w:r>
              <w:rPr>
                <w:rFonts w:ascii="Arial" w:hAnsi="Arial"/>
                <w:b w:val="0"/>
                <w:sz w:val="16"/>
              </w:rPr>
            </w:r>
          </w:p>
        </w:tc>
        <w:tc>
          <w:tcPr>
            <w:tcW w:type="dxa" w:w="3028"/>
          </w:tcPr>
          <w:p>
            <w:r/>
            <w:r>
              <w:rPr>
                <w:rFonts w:ascii="Arial" w:hAnsi="Arial"/>
                <w:b w:val="0"/>
                <w:sz w:val="16"/>
              </w:rPr>
              <w:t>Minute of start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77+(NT-1)*12+NA*5</w:t>
            </w:r>
          </w:p>
        </w:tc>
        <w:tc>
          <w:tcPr>
            <w:tcW w:type="dxa" w:w="3028"/>
          </w:tcPr>
          <w:p>
            <w:r/>
            <w:r>
              <w:rPr>
                <w:rFonts w:ascii="Arial" w:hAnsi="Arial"/>
                <w:b w:val="0"/>
                <w:sz w:val="16"/>
              </w:rPr>
            </w:r>
          </w:p>
        </w:tc>
        <w:tc>
          <w:tcPr>
            <w:tcW w:type="dxa" w:w="3028"/>
          </w:tcPr>
          <w:p>
            <w:r/>
            <w:r>
              <w:rPr>
                <w:rFonts w:ascii="Arial" w:hAnsi="Arial"/>
                <w:b w:val="0"/>
                <w:sz w:val="16"/>
              </w:rPr>
              <w:t>Second of start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(78+(NT-1)*12+NA*5)-(81+ (NT-1)*12+NA*5)</w:t>
            </w:r>
          </w:p>
        </w:tc>
        <w:tc>
          <w:tcPr>
            <w:tcW w:type="dxa" w:w="3028"/>
          </w:tcPr>
          <w:p>
            <w:r/>
            <w:r>
              <w:rPr>
                <w:rFonts w:ascii="Arial" w:hAnsi="Arial"/>
                <w:b w:val="0"/>
                <w:sz w:val="16"/>
              </w:rPr>
            </w:r>
          </w:p>
        </w:tc>
        <w:tc>
          <w:tcPr>
            <w:tcW w:type="dxa" w:w="3028"/>
          </w:tcPr>
          <w:p>
            <w:r/>
            <w:r>
              <w:rPr>
                <w:rFonts w:ascii="Arial" w:hAnsi="Arial"/>
                <w:b w:val="0"/>
                <w:sz w:val="16"/>
              </w:rPr>
              <w:t>Sample size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82+(NT-1)*12+NA*5</w:t>
            </w:r>
          </w:p>
        </w:tc>
        <w:tc>
          <w:tcPr>
            <w:tcW w:type="dxa" w:w="3028"/>
          </w:tcPr>
          <w:p>
            <w:r/>
            <w:r>
              <w:rPr>
                <w:rFonts w:ascii="Arial" w:hAnsi="Arial"/>
                <w:b w:val="0"/>
                <w:sz w:val="16"/>
              </w:rPr>
            </w:r>
          </w:p>
        </w:tc>
        <w:tc>
          <w:tcPr>
            <w:tcW w:type="dxa" w:w="3028"/>
          </w:tcPr>
          <w:p>
            <w:r/>
            <w:r>
              <w:rPr>
                <w:rFonts w:ascii="Arial" w:hAnsi="Arial"/>
                <w:b w:val="0"/>
                <w:sz w:val="16"/>
              </w:rPr>
              <w:t>Number of reference period time range (NR)</w:t>
            </w:r>
          </w:p>
        </w:tc>
        <w:tc>
          <w:tcPr>
            <w:tcW w:type="dxa" w:w="3028"/>
          </w:tcPr>
          <w:p>
            <w:r/>
            <w:r>
              <w:rPr>
                <w:rFonts w:ascii="Arial" w:hAnsi="Arial"/>
                <w:b w:val="0"/>
                <w:sz w:val="16"/>
              </w:rPr>
              <w:t>Note 165: 'Number of reference period time range' is used to define an outer and, if needed, one or more inner loops. The outer loop gives the overall date and time range of the reference period and the inner loop(s) specify a sub-period over all time instances defined in the outer loop in terms of the time unit defined by 'Reference period indicator of unit for time increment'. Typically the outer loop defines a number of years and inner loop defines the date and time range within each year: for instance 'every January for 30 years'.</w:t>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The next three entries are repeated NR times nr=1:NR</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83+(NT-1)*12+NA*5+(nr-1)*6</w:t>
            </w:r>
          </w:p>
        </w:tc>
        <w:tc>
          <w:tcPr>
            <w:tcW w:type="dxa" w:w="3028"/>
          </w:tcPr>
          <w:p>
            <w:r/>
            <w:r>
              <w:rPr>
                <w:rFonts w:ascii="Arial" w:hAnsi="Arial"/>
                <w:b w:val="0"/>
                <w:sz w:val="16"/>
              </w:rPr>
            </w:r>
          </w:p>
        </w:tc>
        <w:tc>
          <w:tcPr>
            <w:tcW w:type="dxa" w:w="3028"/>
          </w:tcPr>
          <w:p>
            <w:r/>
            <w:r>
              <w:rPr>
                <w:rFonts w:ascii="Arial" w:hAnsi="Arial"/>
                <w:b w:val="0"/>
                <w:sz w:val="16"/>
              </w:rPr>
              <w:t>Type of statistical processing for time range for reference period</w:t>
            </w:r>
          </w:p>
        </w:tc>
        <w:tc>
          <w:tcPr>
            <w:tcW w:type="dxa" w:w="3028"/>
          </w:tcPr>
          <w:p>
            <w:r/>
            <w:r>
              <w:rPr>
                <w:rFonts w:ascii="Arial" w:hAnsi="Arial"/>
                <w:b w:val="0"/>
                <w:sz w:val="16"/>
              </w:rPr>
              <w:t>(see Code table 4.102)</w:t>
            </w:r>
          </w:p>
        </w:tc>
        <w:tc>
          <w:tcPr>
            <w:tcW w:type="dxa" w:w="3028"/>
          </w:tcPr>
          <w:p>
            <w:r/>
            <w:r>
              <w:rPr>
                <w:rFonts w:ascii="Arial" w:hAnsi="Arial"/>
                <w:b w:val="0"/>
                <w:sz w:val="16"/>
              </w:rPr>
              <w:t>Code table 4.102</w:t>
            </w:r>
          </w:p>
        </w:tc>
      </w:tr>
      <w:tr>
        <w:tc>
          <w:tcPr>
            <w:tcW w:type="dxa" w:w="3028"/>
          </w:tcPr>
          <w:p>
            <w:r/>
            <w:r>
              <w:rPr>
                <w:rFonts w:ascii="Arial" w:hAnsi="Arial"/>
                <w:b w:val="0"/>
                <w:sz w:val="16"/>
              </w:rPr>
              <w:t>84+(NT-1)*12+NA*5+(nr-1)*6</w:t>
            </w:r>
          </w:p>
        </w:tc>
        <w:tc>
          <w:tcPr>
            <w:tcW w:type="dxa" w:w="3028"/>
          </w:tcPr>
          <w:p>
            <w:r/>
            <w:r>
              <w:rPr>
                <w:rFonts w:ascii="Arial" w:hAnsi="Arial"/>
                <w:b w:val="0"/>
                <w:sz w:val="16"/>
              </w:rPr>
            </w:r>
          </w:p>
        </w:tc>
        <w:tc>
          <w:tcPr>
            <w:tcW w:type="dxa" w:w="3028"/>
          </w:tcPr>
          <w:p>
            <w:r/>
            <w:r>
              <w:rPr>
                <w:rFonts w:ascii="Arial" w:hAnsi="Arial"/>
                <w:b w:val="0"/>
                <w:sz w:val="16"/>
              </w:rPr>
              <w:t>Indicator of unit of time range for reference period</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(85+(NT-1)*12+NA*5+(nr-1)*6)-(88+(NT-1)*12+NA*5+(nr-1)*6)</w:t>
            </w:r>
          </w:p>
        </w:tc>
        <w:tc>
          <w:tcPr>
            <w:tcW w:type="dxa" w:w="3028"/>
          </w:tcPr>
          <w:p>
            <w:r/>
            <w:r>
              <w:rPr>
                <w:rFonts w:ascii="Arial" w:hAnsi="Arial"/>
                <w:b w:val="0"/>
                <w:sz w:val="16"/>
              </w:rPr>
            </w:r>
          </w:p>
        </w:tc>
        <w:tc>
          <w:tcPr>
            <w:tcW w:type="dxa" w:w="3028"/>
          </w:tcPr>
          <w:p>
            <w:r/>
            <w:r>
              <w:rPr>
                <w:rFonts w:ascii="Arial" w:hAnsi="Arial"/>
                <w:b w:val="0"/>
                <w:sz w:val="16"/>
              </w:rPr>
              <w:t>Length of time range for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End of repeated NR sequence</w:t>
            </w:r>
          </w:p>
        </w:tc>
        <w:tc>
          <w:tcPr>
            <w:tcW w:type="dxa" w:w="3028"/>
          </w:tcPr>
          <w:p>
            <w:r/>
            <w:r>
              <w:rPr>
                <w:rFonts w:ascii="Arial" w:hAnsi="Arial"/>
                <w:b w:val="0"/>
                <w:sz w:val="16"/>
              </w:rPr>
            </w:r>
          </w:p>
        </w:tc>
        <w:tc>
          <w:tcPr>
            <w:tcW w:type="dxa" w:w="3028"/>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