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Probability forecasts of anomalies, significance and other derived products in relation to a reference period with spatiotemporal processing based on focal (moving window) statistics in relation to a reference period at a horizontal level or in at a point in time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36-39</w:t>
            </w:r>
          </w:p>
        </w:tc>
        <w:tc>
          <w:tcPr>
            <w:tcW w:type="dxa" w:w="3028"/>
          </w:tcPr>
          <w:p>
            <w:r/>
            <w:r>
              <w:rPr>
                <w:rFonts w:ascii="Arial" w:hAnsi="Arial"/>
                <w:b w:val="0"/>
                <w:sz w:val="16"/>
              </w:rPr>
              <w:t>4</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Forecast probability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Total number of forecast probabilities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Probability type</w:t>
            </w:r>
          </w:p>
        </w:tc>
        <w:tc>
          <w:tcPr>
            <w:tcW w:type="dxa" w:w="3028"/>
          </w:tcPr>
          <w:p>
            <w:r/>
            <w:r>
              <w:rPr>
                <w:rFonts w:ascii="Arial" w:hAnsi="Arial"/>
                <w:b w:val="0"/>
                <w:sz w:val="16"/>
              </w:rPr>
              <w:t>(see Code table 4.9)</w:t>
            </w:r>
          </w:p>
        </w:tc>
        <w:tc>
          <w:tcPr>
            <w:tcW w:type="dxa" w:w="3028"/>
          </w:tcPr>
          <w:p>
            <w:r/>
            <w:r>
              <w:rPr>
                <w:rFonts w:ascii="Arial" w:hAnsi="Arial"/>
                <w:b w:val="0"/>
                <w:sz w:val="16"/>
              </w:rPr>
              <w:t>Code table 4.9</w:t>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Scale factor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44-47</w:t>
            </w:r>
          </w:p>
        </w:tc>
        <w:tc>
          <w:tcPr>
            <w:tcW w:type="dxa" w:w="3028"/>
          </w:tcPr>
          <w:p>
            <w:r/>
            <w:r>
              <w:rPr>
                <w:rFonts w:ascii="Arial" w:hAnsi="Arial"/>
                <w:b w:val="0"/>
                <w:sz w:val="16"/>
              </w:rPr>
              <w:t>4</w:t>
            </w:r>
          </w:p>
        </w:tc>
        <w:tc>
          <w:tcPr>
            <w:tcW w:type="dxa" w:w="3028"/>
          </w:tcPr>
          <w:p>
            <w:r/>
            <w:r>
              <w:rPr>
                <w:rFonts w:ascii="Arial" w:hAnsi="Arial"/>
                <w:b w:val="0"/>
                <w:sz w:val="16"/>
              </w:rPr>
              <w:t>Scaled value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Scale factor of upper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49-52</w:t>
            </w:r>
          </w:p>
        </w:tc>
        <w:tc>
          <w:tcPr>
            <w:tcW w:type="dxa" w:w="3028"/>
          </w:tcPr>
          <w:p>
            <w:r/>
            <w:r>
              <w:rPr>
                <w:rFonts w:ascii="Arial" w:hAnsi="Arial"/>
                <w:b w:val="0"/>
                <w:sz w:val="16"/>
              </w:rPr>
              <w:t>4</w:t>
            </w:r>
          </w:p>
        </w:tc>
        <w:tc>
          <w:tcPr>
            <w:tcW w:type="dxa" w:w="3028"/>
          </w:tcPr>
          <w:p>
            <w:r/>
            <w:r>
              <w:rPr>
                <w:rFonts w:ascii="Arial" w:hAnsi="Arial"/>
                <w:b w:val="0"/>
                <w:sz w:val="16"/>
              </w:rPr>
              <w:t>Scaled value of upper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Number of additional parameters for reference period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(57+(na-1)*5)-(60+(na-1)*5)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(56+NA*5)-(57+NA*5)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61+NA*5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62+NA*5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(63+NA*5)-(66+NA*5)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67+NA*5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68+NA*5+(nr-1)*6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69+NA*5+(nr-1)*6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(70+NA*5+(nr-1)*6)-(73+NA*5+(nr-1)*6)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74+NA*5+(nr-1)*6</w:t>
            </w:r>
          </w:p>
        </w:tc>
        <w:tc>
          <w:tcPr>
            <w:tcW w:type="dxa" w:w="3028"/>
          </w:tcPr>
          <w:p>
            <w:r/>
            <w:r>
              <w:rPr>
                <w:rFonts w:ascii="Arial" w:hAnsi="Arial"/>
                <w:b w:val="0"/>
                <w:sz w:val="16"/>
              </w:rPr>
            </w:r>
          </w:p>
        </w:tc>
        <w:tc>
          <w:tcPr>
            <w:tcW w:type="dxa" w:w="3028"/>
          </w:tcPr>
          <w:p>
            <w:r/>
            <w:r>
              <w:rPr>
                <w:rFonts w:ascii="Arial" w:hAnsi="Arial"/>
                <w:b w:val="0"/>
                <w:sz w:val="16"/>
              </w:rPr>
              <w:t>Spatial vicinity type</w:t>
            </w:r>
          </w:p>
        </w:tc>
        <w:tc>
          <w:tcPr>
            <w:tcW w:type="dxa" w:w="3028"/>
          </w:tcPr>
          <w:p>
            <w:r/>
            <w:r>
              <w:rPr>
                <w:rFonts w:ascii="Arial" w:hAnsi="Arial"/>
                <w:b w:val="0"/>
                <w:sz w:val="16"/>
              </w:rPr>
              <w:t>(see Code table 4.103)</w:t>
            </w:r>
          </w:p>
        </w:tc>
        <w:tc>
          <w:tcPr>
            <w:tcW w:type="dxa" w:w="3028"/>
          </w:tcPr>
          <w:p>
            <w:r/>
            <w:r>
              <w:rPr>
                <w:rFonts w:ascii="Arial" w:hAnsi="Arial"/>
                <w:b w:val="0"/>
                <w:sz w:val="16"/>
              </w:rPr>
              <w:t>Code table 4.103</w:t>
            </w:r>
          </w:p>
        </w:tc>
      </w:tr>
      <w:tr>
        <w:tc>
          <w:tcPr>
            <w:tcW w:type="dxa" w:w="3028"/>
          </w:tcPr>
          <w:p>
            <w:r/>
            <w:r>
              <w:rPr>
                <w:rFonts w:ascii="Arial" w:hAnsi="Arial"/>
                <w:b w:val="0"/>
                <w:sz w:val="16"/>
              </w:rPr>
              <w:t>75+NA*5+(nr-1)*6</w:t>
            </w:r>
          </w:p>
        </w:tc>
        <w:tc>
          <w:tcPr>
            <w:tcW w:type="dxa" w:w="3028"/>
          </w:tcPr>
          <w:p>
            <w:r/>
            <w:r>
              <w:rPr>
                <w:rFonts w:ascii="Arial" w:hAnsi="Arial"/>
                <w:b w:val="0"/>
                <w:sz w:val="16"/>
              </w:rPr>
            </w:r>
          </w:p>
        </w:tc>
        <w:tc>
          <w:tcPr>
            <w:tcW w:type="dxa" w:w="3028"/>
          </w:tcPr>
          <w:p>
            <w:r/>
            <w:r>
              <w:rPr>
                <w:rFonts w:ascii="Arial" w:hAnsi="Arial"/>
                <w:b w:val="0"/>
                <w:sz w:val="16"/>
              </w:rPr>
              <w:t>Number of spatial vicinity values (NSV)</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entry repeats nsv=1:NSV times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(76+NA*5+(nr-1)*6+(nsv-1)*4)-(79+NA*5+(nr-1)*6+(nsv-1)*4)</w:t>
            </w:r>
          </w:p>
        </w:tc>
        <w:tc>
          <w:tcPr>
            <w:tcW w:type="dxa" w:w="3028"/>
          </w:tcPr>
          <w:p>
            <w:r/>
            <w:r>
              <w:rPr>
                <w:rFonts w:ascii="Arial" w:hAnsi="Arial"/>
                <w:b w:val="0"/>
                <w:sz w:val="16"/>
              </w:rPr>
            </w:r>
          </w:p>
        </w:tc>
        <w:tc>
          <w:tcPr>
            <w:tcW w:type="dxa" w:w="3028"/>
          </w:tcPr>
          <w:p>
            <w:r/>
            <w:r>
              <w:rPr>
                <w:rFonts w:ascii="Arial" w:hAnsi="Arial"/>
                <w:b w:val="0"/>
                <w:sz w:val="16"/>
              </w:rPr>
              <w:t>Spatial vicinity value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80+NA*5+(nr-1)*6+(nsv-1)*4</w:t>
            </w:r>
          </w:p>
        </w:tc>
        <w:tc>
          <w:tcPr>
            <w:tcW w:type="dxa" w:w="3028"/>
          </w:tcPr>
          <w:p>
            <w:r/>
            <w:r>
              <w:rPr>
                <w:rFonts w:ascii="Arial" w:hAnsi="Arial"/>
                <w:b w:val="0"/>
                <w:sz w:val="16"/>
              </w:rPr>
            </w:r>
          </w:p>
        </w:tc>
        <w:tc>
          <w:tcPr>
            <w:tcW w:type="dxa" w:w="3028"/>
          </w:tcPr>
          <w:p>
            <w:r/>
            <w:r>
              <w:rPr>
                <w:rFonts w:ascii="Arial" w:hAnsi="Arial"/>
                <w:b w:val="0"/>
                <w:sz w:val="16"/>
              </w:rPr>
              <w:t>Spatial vicinity processing</w:t>
            </w:r>
          </w:p>
        </w:tc>
        <w:tc>
          <w:tcPr>
            <w:tcW w:type="dxa" w:w="3028"/>
          </w:tcPr>
          <w:p>
            <w:r/>
            <w:r>
              <w:rPr>
                <w:rFonts w:ascii="Arial" w:hAnsi="Arial"/>
                <w:b w:val="0"/>
                <w:sz w:val="16"/>
              </w:rPr>
              <w:t>(see Code table 4.104)</w:t>
            </w:r>
          </w:p>
        </w:tc>
        <w:tc>
          <w:tcPr>
            <w:tcW w:type="dxa" w:w="3028"/>
          </w:tcPr>
          <w:p>
            <w:r/>
            <w:r>
              <w:rPr>
                <w:rFonts w:ascii="Arial" w:hAnsi="Arial"/>
                <w:b w:val="0"/>
                <w:sz w:val="16"/>
              </w:rPr>
              <w:t>Code table 4.104</w:t>
            </w:r>
          </w:p>
        </w:tc>
      </w:tr>
      <w:tr>
        <w:tc>
          <w:tcPr>
            <w:tcW w:type="dxa" w:w="3028"/>
          </w:tcPr>
          <w:p>
            <w:r/>
            <w:r>
              <w:rPr>
                <w:rFonts w:ascii="Arial" w:hAnsi="Arial"/>
                <w:b w:val="0"/>
                <w:sz w:val="16"/>
              </w:rPr>
              <w:t>(81+NA*5+(nr-1)*6+(nsv-1)*4)-(82+NA*5+(nr-1)*6+(nsv-1)*4)</w:t>
            </w:r>
          </w:p>
        </w:tc>
        <w:tc>
          <w:tcPr>
            <w:tcW w:type="dxa" w:w="3028"/>
          </w:tcPr>
          <w:p>
            <w:r/>
            <w:r>
              <w:rPr>
                <w:rFonts w:ascii="Arial" w:hAnsi="Arial"/>
                <w:b w:val="0"/>
                <w:sz w:val="16"/>
              </w:rPr>
            </w:r>
          </w:p>
        </w:tc>
        <w:tc>
          <w:tcPr>
            <w:tcW w:type="dxa" w:w="3028"/>
          </w:tcPr>
          <w:p>
            <w:r/>
            <w:r>
              <w:rPr>
                <w:rFonts w:ascii="Arial" w:hAnsi="Arial"/>
                <w:b w:val="0"/>
                <w:sz w:val="16"/>
              </w:rPr>
              <w:t>Spatial vicinity processing argument 1 (e.g., if previous is quantile)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(83+NA*5+(nr-1)*6+(nsv-1)*4)-(84+NA*5+(nr-1)*6+(nsv-1)*4)</w:t>
            </w:r>
          </w:p>
        </w:tc>
        <w:tc>
          <w:tcPr>
            <w:tcW w:type="dxa" w:w="3028"/>
          </w:tcPr>
          <w:p>
            <w:r/>
            <w:r>
              <w:rPr>
                <w:rFonts w:ascii="Arial" w:hAnsi="Arial"/>
                <w:b w:val="0"/>
                <w:sz w:val="16"/>
              </w:rPr>
            </w:r>
          </w:p>
        </w:tc>
        <w:tc>
          <w:tcPr>
            <w:tcW w:type="dxa" w:w="3028"/>
          </w:tcPr>
          <w:p>
            <w:r/>
            <w:r>
              <w:rPr>
                <w:rFonts w:ascii="Arial" w:hAnsi="Arial"/>
                <w:b w:val="0"/>
                <w:sz w:val="16"/>
              </w:rPr>
              <w:t>Spatial vicinity processing argument 2 (e.g., if previous is quantile)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85+NA*5+(nr-1)*6+(nsv-1)*4</w:t>
            </w:r>
          </w:p>
        </w:tc>
        <w:tc>
          <w:tcPr>
            <w:tcW w:type="dxa" w:w="3028"/>
          </w:tcPr>
          <w:p>
            <w:r/>
            <w:r>
              <w:rPr>
                <w:rFonts w:ascii="Arial" w:hAnsi="Arial"/>
                <w:b w:val="0"/>
                <w:sz w:val="16"/>
              </w:rPr>
            </w:r>
          </w:p>
        </w:tc>
        <w:tc>
          <w:tcPr>
            <w:tcW w:type="dxa" w:w="3028"/>
          </w:tcPr>
          <w:p>
            <w:r/>
            <w:r>
              <w:rPr>
                <w:rFonts w:ascii="Arial" w:hAnsi="Arial"/>
                <w:b w:val="0"/>
                <w:sz w:val="16"/>
              </w:rPr>
              <w:t>Spatial vicinity missing data</w:t>
            </w:r>
          </w:p>
        </w:tc>
        <w:tc>
          <w:tcPr>
            <w:tcW w:type="dxa" w:w="3028"/>
          </w:tcPr>
          <w:p>
            <w:r/>
            <w:r>
              <w:rPr>
                <w:rFonts w:ascii="Arial" w:hAnsi="Arial"/>
                <w:b w:val="0"/>
                <w:sz w:val="16"/>
              </w:rPr>
              <w:t>(see Code table 4.105)</w:t>
            </w:r>
          </w:p>
        </w:tc>
        <w:tc>
          <w:tcPr>
            <w:tcW w:type="dxa" w:w="3028"/>
          </w:tcPr>
          <w:p>
            <w:r/>
            <w:r>
              <w:rPr>
                <w:rFonts w:ascii="Arial" w:hAnsi="Arial"/>
                <w:b w:val="0"/>
                <w:sz w:val="16"/>
              </w:rPr>
              <w:t>Code table 4.105</w:t>
            </w:r>
          </w:p>
        </w:tc>
      </w:tr>
      <w:tr>
        <w:tc>
          <w:tcPr>
            <w:tcW w:type="dxa" w:w="3028"/>
          </w:tcPr>
          <w:p>
            <w:r/>
            <w:r>
              <w:rPr>
                <w:rFonts w:ascii="Arial" w:hAnsi="Arial"/>
                <w:b w:val="0"/>
                <w:sz w:val="16"/>
              </w:rPr>
              <w:t>86+NA*5+(nr-1)*6+(nsv-1)*4</w:t>
            </w:r>
          </w:p>
        </w:tc>
        <w:tc>
          <w:tcPr>
            <w:tcW w:type="dxa" w:w="3028"/>
          </w:tcPr>
          <w:p>
            <w:r/>
            <w:r>
              <w:rPr>
                <w:rFonts w:ascii="Arial" w:hAnsi="Arial"/>
                <w:b w:val="0"/>
                <w:sz w:val="16"/>
              </w:rPr>
            </w:r>
          </w:p>
        </w:tc>
        <w:tc>
          <w:tcPr>
            <w:tcW w:type="dxa" w:w="3028"/>
          </w:tcPr>
          <w:p>
            <w:r/>
            <w:r>
              <w:rPr>
                <w:rFonts w:ascii="Arial" w:hAnsi="Arial"/>
                <w:b w:val="0"/>
                <w:sz w:val="16"/>
              </w:rPr>
              <w:t>Temporal vicinity processing</w:t>
            </w:r>
          </w:p>
        </w:tc>
        <w:tc>
          <w:tcPr>
            <w:tcW w:type="dxa" w:w="3028"/>
          </w:tcPr>
          <w:p>
            <w:r/>
            <w:r>
              <w:rPr>
                <w:rFonts w:ascii="Arial" w:hAnsi="Arial"/>
                <w:b w:val="0"/>
                <w:sz w:val="16"/>
              </w:rPr>
              <w:t>(see Code table 4.104)</w:t>
            </w:r>
          </w:p>
        </w:tc>
        <w:tc>
          <w:tcPr>
            <w:tcW w:type="dxa" w:w="3028"/>
          </w:tcPr>
          <w:p>
            <w:r/>
            <w:r>
              <w:rPr>
                <w:rFonts w:ascii="Arial" w:hAnsi="Arial"/>
                <w:b w:val="0"/>
                <w:sz w:val="16"/>
              </w:rPr>
              <w:t>Code table 4.104</w:t>
            </w:r>
          </w:p>
        </w:tc>
      </w:tr>
      <w:tr>
        <w:tc>
          <w:tcPr>
            <w:tcW w:type="dxa" w:w="3028"/>
          </w:tcPr>
          <w:p>
            <w:r/>
            <w:r>
              <w:rPr>
                <w:rFonts w:ascii="Arial" w:hAnsi="Arial"/>
                <w:b w:val="0"/>
                <w:sz w:val="16"/>
              </w:rPr>
              <w:t>87+NA*5+(nr-1)*6+(nsv-1)*4</w:t>
            </w:r>
          </w:p>
        </w:tc>
        <w:tc>
          <w:tcPr>
            <w:tcW w:type="dxa" w:w="3028"/>
          </w:tcPr>
          <w:p>
            <w:r/>
            <w:r>
              <w:rPr>
                <w:rFonts w:ascii="Arial" w:hAnsi="Arial"/>
                <w:b w:val="0"/>
                <w:sz w:val="16"/>
              </w:rPr>
            </w:r>
          </w:p>
        </w:tc>
        <w:tc>
          <w:tcPr>
            <w:tcW w:type="dxa" w:w="3028"/>
          </w:tcPr>
          <w:p>
            <w:r/>
            <w:r>
              <w:rPr>
                <w:rFonts w:ascii="Arial" w:hAnsi="Arial"/>
                <w:b w:val="0"/>
                <w:sz w:val="16"/>
              </w:rPr>
              <w:t>Temporal vicinity unit</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(88+NA*5+(nr-1)*6+(nsv-1)*4)-(91+NA*5+(nr-1)*6+(nsv-1)*4)</w:t>
            </w:r>
          </w:p>
        </w:tc>
        <w:tc>
          <w:tcPr>
            <w:tcW w:type="dxa" w:w="3028"/>
          </w:tcPr>
          <w:p>
            <w:r/>
            <w:r>
              <w:rPr>
                <w:rFonts w:ascii="Arial" w:hAnsi="Arial"/>
                <w:b w:val="0"/>
                <w:sz w:val="16"/>
              </w:rPr>
            </w:r>
          </w:p>
        </w:tc>
        <w:tc>
          <w:tcPr>
            <w:tcW w:type="dxa" w:w="3028"/>
          </w:tcPr>
          <w:p>
            <w:r/>
            <w:r>
              <w:rPr>
                <w:rFonts w:ascii="Arial" w:hAnsi="Arial"/>
                <w:b w:val="0"/>
                <w:sz w:val="16"/>
              </w:rPr>
              <w:t>Temporal vicinity towards past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(92+NA*5+(nr-1)*6+(nsv-1)*4)-(95+NA*5+(nr-1)*6+(nsv-1)*4)</w:t>
            </w:r>
          </w:p>
        </w:tc>
        <w:tc>
          <w:tcPr>
            <w:tcW w:type="dxa" w:w="3028"/>
          </w:tcPr>
          <w:p>
            <w:r/>
            <w:r>
              <w:rPr>
                <w:rFonts w:ascii="Arial" w:hAnsi="Arial"/>
                <w:b w:val="0"/>
                <w:sz w:val="16"/>
              </w:rPr>
            </w:r>
          </w:p>
        </w:tc>
        <w:tc>
          <w:tcPr>
            <w:tcW w:type="dxa" w:w="3028"/>
          </w:tcPr>
          <w:p>
            <w:r/>
            <w:r>
              <w:rPr>
                <w:rFonts w:ascii="Arial" w:hAnsi="Arial"/>
                <w:b w:val="0"/>
                <w:sz w:val="16"/>
              </w:rPr>
              <w:t>Temporal vicinity towards future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