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Individual ensemble reforecast, control and perturbed, at a horizontal level or in a horizontal layer at a point in time for waves selected by period range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wave period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lower wave period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lower wave period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163: Wave periods should be specified in seconds.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upper wave period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upper wave period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163: Wave periods should be specified in seconds.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26-27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47-50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51-54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55-56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