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waves selected by period range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wave period interval</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Scale factor of lower wave period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14-17</w:t>
            </w:r>
          </w:p>
        </w:tc>
        <w:tc>
          <w:tcPr>
            <w:tcW w:type="dxa" w:w="3028"/>
          </w:tcPr>
          <w:p>
            <w:r/>
            <w:r>
              <w:rPr>
                <w:rFonts w:ascii="Arial" w:hAnsi="Arial"/>
                <w:b w:val="0"/>
                <w:sz w:val="16"/>
              </w:rPr>
              <w:t>4</w:t>
            </w:r>
          </w:p>
        </w:tc>
        <w:tc>
          <w:tcPr>
            <w:tcW w:type="dxa" w:w="3028"/>
          </w:tcPr>
          <w:p>
            <w:r/>
            <w:r>
              <w:rPr>
                <w:rFonts w:ascii="Arial" w:hAnsi="Arial"/>
                <w:b w:val="0"/>
                <w:sz w:val="16"/>
              </w:rPr>
              <w:t>Scaled value of lower wave period limit</w:t>
            </w:r>
          </w:p>
        </w:tc>
        <w:tc>
          <w:tcPr>
            <w:tcW w:type="dxa" w:w="3028"/>
          </w:tcPr>
          <w:p>
            <w:r/>
            <w:r>
              <w:rPr>
                <w:rFonts w:ascii="Arial" w:hAnsi="Arial"/>
                <w:b w:val="0"/>
                <w:sz w:val="16"/>
              </w:rPr>
              <w:t>Note 163: Wave periods should be specified in seconds.</w:t>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Scale factor of upper wave period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Scaled value of upper wave period limit</w:t>
            </w:r>
          </w:p>
        </w:tc>
        <w:tc>
          <w:tcPr>
            <w:tcW w:type="dxa" w:w="3028"/>
          </w:tcPr>
          <w:p>
            <w:r/>
            <w:r>
              <w:rPr>
                <w:rFonts w:ascii="Arial" w:hAnsi="Arial"/>
                <w:b w:val="0"/>
                <w:sz w:val="16"/>
              </w:rPr>
              <w:t>Note 163: Wave periods should be specified in seconds.</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26-27</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42-45</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51-54</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55-56</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63-66</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67-78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68</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69</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70-73</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75-78</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96: The reference and forecast times are successively set to their initial values plus or minus the increment, as defined by the type of time increment (one of octets 48, 60, 72,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79-nn   These octets are included only if n &gt; 1, where nn = 67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79-90</w:t>
            </w:r>
          </w:p>
        </w:tc>
        <w:tc>
          <w:tcPr>
            <w:tcW w:type="dxa" w:w="3028"/>
          </w:tcPr>
          <w:p>
            <w:r/>
            <w:r>
              <w:rPr>
                <w:rFonts w:ascii="Arial" w:hAnsi="Arial"/>
                <w:b w:val="0"/>
                <w:sz w:val="16"/>
              </w:rPr>
            </w:r>
          </w:p>
        </w:tc>
        <w:tc>
          <w:tcPr>
            <w:tcW w:type="dxa" w:w="3028"/>
          </w:tcPr>
          <w:p>
            <w:r/>
            <w:r>
              <w:rPr>
                <w:rFonts w:ascii="Arial" w:hAnsi="Arial"/>
                <w:b w:val="0"/>
                <w:sz w:val="16"/>
              </w:rPr>
              <w:t>As octets 67 to 78,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91-nn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67 to 78,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