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analysis or forecast at a horizontal level or in a horizontal layer at a point in time for optical properties of aerosol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Aerosol type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Common Code table C-14)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CCT-14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interval for first and second size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size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size in metres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Scale factor of second size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size in metres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interval for first and second wavelength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wavelength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wavelength in metres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wavelength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32-35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wavelength in metres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octet 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49-52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55-58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