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at a point in time for partitioned parameters</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Note 60: Only parameters expressing fractions or percentages can be used in this template. Code tables shall state clearly that they are meant to be used in partitioned parameters context. | Note 121: The word "fraction" or the word "percentage" has to be explicitly used in the name of the parameter to refer to a normalization term N = 1 in the case of "fraction" and N = 100 in the case of percentage.</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Partition Table Number (PTN)</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 | Note 121: The word "fraction" or the word "percentage" has to be explicitly used in the name of the parameter to refer to a normalization term N = 1 in the case of "fraction" and N = 100 in the case of percentage.</w:t>
            </w:r>
          </w:p>
        </w:tc>
        <w:tc>
          <w:tcPr>
            <w:tcW w:type="dxa" w:w="3028"/>
          </w:tcPr>
          <w:p>
            <w:r/>
            <w:r>
              <w:rPr>
                <w:rFonts w:ascii="Arial" w:hAnsi="Arial"/>
                <w:b w:val="0"/>
                <w:sz w:val="16"/>
              </w:rPr>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Number of Partitions (NP)</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w:t>
            </w:r>
          </w:p>
        </w:tc>
        <w:tc>
          <w:tcPr>
            <w:tcW w:type="dxa" w:w="3028"/>
          </w:tcPr>
          <w:p>
            <w:r/>
            <w:r>
              <w:rPr>
                <w:rFonts w:ascii="Arial" w:hAnsi="Arial"/>
                <w:b w:val="0"/>
                <w:sz w:val="16"/>
              </w:rPr>
            </w:r>
          </w:p>
        </w:tc>
      </w:tr>
      <w:tr>
        <w:tc>
          <w:tcPr>
            <w:tcW w:type="dxa" w:w="3028"/>
          </w:tcPr>
          <w:p>
            <w:r/>
            <w:r>
              <w:rPr>
                <w:rFonts w:ascii="Arial" w:hAnsi="Arial"/>
                <w:b w:val="0"/>
                <w:sz w:val="16"/>
              </w:rPr>
              <w:t>14-(14+2NP-1)</w:t>
            </w:r>
          </w:p>
        </w:tc>
        <w:tc>
          <w:tcPr>
            <w:tcW w:type="dxa" w:w="3028"/>
          </w:tcPr>
          <w:p>
            <w:r/>
            <w:r>
              <w:rPr>
                <w:rFonts w:ascii="Arial" w:hAnsi="Arial"/>
                <w:b w:val="0"/>
                <w:sz w:val="16"/>
              </w:rPr>
            </w:r>
          </w:p>
        </w:tc>
        <w:tc>
          <w:tcPr>
            <w:tcW w:type="dxa" w:w="3028"/>
          </w:tcPr>
          <w:p>
            <w:r/>
            <w:r>
              <w:rPr>
                <w:rFonts w:ascii="Arial" w:hAnsi="Arial"/>
                <w:b w:val="0"/>
                <w:sz w:val="16"/>
              </w:rPr>
              <w:t>Partition set (list all partition numbers in the partition)</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w:t>
            </w:r>
          </w:p>
        </w:tc>
        <w:tc>
          <w:tcPr>
            <w:tcW w:type="dxa" w:w="3028"/>
          </w:tcPr>
          <w:p>
            <w:r/>
            <w:r>
              <w:rPr>
                <w:rFonts w:ascii="Arial" w:hAnsi="Arial"/>
                <w:b w:val="0"/>
                <w:sz w:val="16"/>
              </w:rPr>
              <w:t>Code table 4.PTN</w:t>
            </w:r>
          </w:p>
        </w:tc>
      </w:tr>
      <w:tr>
        <w:tc>
          <w:tcPr>
            <w:tcW w:type="dxa" w:w="3028"/>
          </w:tcPr>
          <w:p>
            <w:r/>
            <w:r>
              <w:rPr>
                <w:rFonts w:ascii="Arial" w:hAnsi="Arial"/>
                <w:b w:val="0"/>
                <w:sz w:val="16"/>
              </w:rPr>
              <w:t>(14+2NP)-(15+2NP)</w:t>
            </w:r>
          </w:p>
        </w:tc>
        <w:tc>
          <w:tcPr>
            <w:tcW w:type="dxa" w:w="3028"/>
          </w:tcPr>
          <w:p>
            <w:r/>
            <w:r>
              <w:rPr>
                <w:rFonts w:ascii="Arial" w:hAnsi="Arial"/>
                <w:b w:val="0"/>
                <w:sz w:val="16"/>
              </w:rPr>
            </w:r>
          </w:p>
        </w:tc>
        <w:tc>
          <w:tcPr>
            <w:tcW w:type="dxa" w:w="3028"/>
          </w:tcPr>
          <w:p>
            <w:r/>
            <w:r>
              <w:rPr>
                <w:rFonts w:ascii="Arial" w:hAnsi="Arial"/>
                <w:b w:val="0"/>
                <w:sz w:val="16"/>
              </w:rPr>
              <w:t>Partition number (PN)</w:t>
            </w:r>
          </w:p>
        </w:tc>
        <w:tc>
          <w:tcPr>
            <w:tcW w:type="dxa" w:w="3028"/>
          </w:tcPr>
          <w:p>
            <w:r/>
            <w:r>
              <w:rPr>
                <w:rFonts w:ascii="Arial" w:hAnsi="Arial"/>
                <w:b w:val="0"/>
                <w:sz w:val="16"/>
              </w:rPr>
              <w:t>Note 121: The word "fraction" or the word "percentage" has to be explicitly used in the name of the parameter to refer to a normalization term N = 1 in the case of "fraction" and N = 100 in the case of percentage.</w:t>
            </w:r>
          </w:p>
        </w:tc>
        <w:tc>
          <w:tcPr>
            <w:tcW w:type="dxa" w:w="3028"/>
          </w:tcPr>
          <w:p>
            <w:r/>
            <w:r>
              <w:rPr>
                <w:rFonts w:ascii="Arial" w:hAnsi="Arial"/>
                <w:b w:val="0"/>
                <w:sz w:val="16"/>
              </w:rPr>
              <w:t>Code table 4.PTN</w:t>
            </w:r>
          </w:p>
        </w:tc>
      </w:tr>
      <w:tr>
        <w:tc>
          <w:tcPr>
            <w:tcW w:type="dxa" w:w="3028"/>
          </w:tcPr>
          <w:p>
            <w:r/>
            <w:r>
              <w:rPr>
                <w:rFonts w:ascii="Arial" w:hAnsi="Arial"/>
                <w:b w:val="0"/>
                <w:sz w:val="16"/>
              </w:rPr>
              <w:t>(16+2NP)</w:t>
            </w:r>
          </w:p>
        </w:tc>
        <w:tc>
          <w:tcPr>
            <w:tcW w:type="dxa" w:w="3028"/>
          </w:tcPr>
          <w:p>
            <w:r/>
            <w:r>
              <w:rPr>
                <w:rFonts w:ascii="Arial" w:hAnsi="Arial"/>
                <w:b w:val="0"/>
                <w:sz w:val="16"/>
              </w:rPr>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(17+2NP)</w:t>
            </w:r>
          </w:p>
        </w:tc>
        <w:tc>
          <w:tcPr>
            <w:tcW w:type="dxa" w:w="3028"/>
          </w:tcPr>
          <w:p>
            <w:r/>
            <w:r>
              <w:rPr>
                <w:rFonts w:ascii="Arial" w:hAnsi="Arial"/>
                <w:b w:val="0"/>
                <w:sz w:val="16"/>
              </w:rPr>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(18+2NP)</w:t>
            </w:r>
          </w:p>
        </w:tc>
        <w:tc>
          <w:tcPr>
            <w:tcW w:type="dxa" w:w="3028"/>
          </w:tcPr>
          <w:p>
            <w:r/>
            <w:r>
              <w:rPr>
                <w:rFonts w:ascii="Arial" w:hAnsi="Arial"/>
                <w:b w:val="0"/>
                <w:sz w:val="16"/>
              </w:rPr>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(19+2NP)-(20+2NP)</w:t>
            </w:r>
          </w:p>
        </w:tc>
        <w:tc>
          <w:tcPr>
            <w:tcW w:type="dxa" w:w="3028"/>
          </w:tcPr>
          <w:p>
            <w:r/>
            <w:r>
              <w:rPr>
                <w:rFonts w:ascii="Arial" w:hAnsi="Arial"/>
                <w:b w:val="0"/>
                <w:sz w:val="16"/>
              </w:rPr>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6: A single partition with code value PN from the partition set composed by the NP partitions is represented in the template. The code values of the NP partitions are expressed in octets 14 to 14+2NP-1. The NP partitions are linked by the normalization formula stating that the sum of all the NP partitions must be equal to a normalization term (N) on each point of the grid.</w:t>
            </w:r>
          </w:p>
        </w:tc>
        <w:tc>
          <w:tcPr>
            <w:tcW w:type="dxa" w:w="3028"/>
          </w:tcPr>
          <w:p>
            <w:r/>
            <w:r>
              <w:rPr>
                <w:rFonts w:ascii="Arial" w:hAnsi="Arial"/>
                <w:b w:val="0"/>
                <w:sz w:val="16"/>
              </w:rPr>
            </w:r>
          </w:p>
        </w:tc>
      </w:tr>
      <w:tr>
        <w:tc>
          <w:tcPr>
            <w:tcW w:type="dxa" w:w="3028"/>
          </w:tcPr>
          <w:p>
            <w:r/>
            <w:r>
              <w:rPr>
                <w:rFonts w:ascii="Arial" w:hAnsi="Arial"/>
                <w:b w:val="0"/>
                <w:sz w:val="16"/>
              </w:rPr>
              <w:t>(21+2NP)</w:t>
            </w:r>
          </w:p>
        </w:tc>
        <w:tc>
          <w:tcPr>
            <w:tcW w:type="dxa" w:w="3028"/>
          </w:tcPr>
          <w:p>
            <w:r/>
            <w:r>
              <w:rPr>
                <w:rFonts w:ascii="Arial" w:hAnsi="Arial"/>
                <w:b w:val="0"/>
                <w:sz w:val="16"/>
              </w:rPr>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(22+2NP)</w:t>
            </w:r>
          </w:p>
        </w:tc>
        <w:tc>
          <w:tcPr>
            <w:tcW w:type="dxa" w:w="3028"/>
          </w:tcPr>
          <w:p>
            <w:r/>
            <w:r>
              <w:rPr>
                <w:rFonts w:ascii="Arial" w:hAnsi="Arial"/>
                <w:b w:val="0"/>
                <w:sz w:val="16"/>
              </w:rPr>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(23+2NP)-(26+2NP)</w:t>
            </w:r>
          </w:p>
        </w:tc>
        <w:tc>
          <w:tcPr>
            <w:tcW w:type="dxa" w:w="3028"/>
          </w:tcPr>
          <w:p>
            <w:r/>
            <w:r>
              <w:rPr>
                <w:rFonts w:ascii="Arial" w:hAnsi="Arial"/>
                <w:b w:val="0"/>
                <w:sz w:val="16"/>
              </w:rPr>
            </w:r>
          </w:p>
        </w:tc>
        <w:tc>
          <w:tcPr>
            <w:tcW w:type="dxa" w:w="3028"/>
          </w:tcPr>
          <w:p>
            <w:r/>
            <w:r>
              <w:rPr>
                <w:rFonts w:ascii="Arial" w:hAnsi="Arial"/>
                <w:b w:val="0"/>
                <w:sz w:val="16"/>
              </w:rPr>
              <w:t>Forecast time in units defined by octet (22+2NP)</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(27+2NP)</w:t>
            </w:r>
          </w:p>
        </w:tc>
        <w:tc>
          <w:tcPr>
            <w:tcW w:type="dxa" w:w="3028"/>
          </w:tcPr>
          <w:p>
            <w:r/>
            <w:r>
              <w:rPr>
                <w:rFonts w:ascii="Arial" w:hAnsi="Arial"/>
                <w:b w:val="0"/>
                <w:sz w:val="16"/>
              </w:rPr>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(28+2NP)</w:t>
            </w:r>
          </w:p>
        </w:tc>
        <w:tc>
          <w:tcPr>
            <w:tcW w:type="dxa" w:w="3028"/>
          </w:tcPr>
          <w:p>
            <w:r/>
            <w:r>
              <w:rPr>
                <w:rFonts w:ascii="Arial" w:hAnsi="Arial"/>
                <w:b w:val="0"/>
                <w:sz w:val="16"/>
              </w:rPr>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(29+2NP)-(32+2NP)</w:t>
            </w:r>
          </w:p>
        </w:tc>
        <w:tc>
          <w:tcPr>
            <w:tcW w:type="dxa" w:w="3028"/>
          </w:tcPr>
          <w:p>
            <w:r/>
            <w:r>
              <w:rPr>
                <w:rFonts w:ascii="Arial" w:hAnsi="Arial"/>
                <w:b w:val="0"/>
                <w:sz w:val="16"/>
              </w:rPr>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(33+2NP)</w:t>
            </w:r>
          </w:p>
        </w:tc>
        <w:tc>
          <w:tcPr>
            <w:tcW w:type="dxa" w:w="3028"/>
          </w:tcPr>
          <w:p>
            <w:r/>
            <w:r>
              <w:rPr>
                <w:rFonts w:ascii="Arial" w:hAnsi="Arial"/>
                <w:b w:val="0"/>
                <w:sz w:val="16"/>
              </w:rPr>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(34+2NP)</w:t>
            </w:r>
          </w:p>
        </w:tc>
        <w:tc>
          <w:tcPr>
            <w:tcW w:type="dxa" w:w="3028"/>
          </w:tcPr>
          <w:p>
            <w:r/>
            <w:r>
              <w:rPr>
                <w:rFonts w:ascii="Arial" w:hAnsi="Arial"/>
                <w:b w:val="0"/>
                <w:sz w:val="16"/>
              </w:rPr>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(35+2NP)-(38+2NP)</w:t>
            </w:r>
          </w:p>
        </w:tc>
        <w:tc>
          <w:tcPr>
            <w:tcW w:type="dxa" w:w="3028"/>
          </w:tcPr>
          <w:p>
            <w:r/>
            <w:r>
              <w:rPr>
                <w:rFonts w:ascii="Arial" w:hAnsi="Arial"/>
                <w:b w:val="0"/>
                <w:sz w:val="16"/>
              </w:rPr>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(39+2NP)</w:t>
            </w:r>
          </w:p>
        </w:tc>
        <w:tc>
          <w:tcPr>
            <w:tcW w:type="dxa" w:w="3028"/>
          </w:tcPr>
          <w:p>
            <w:r/>
            <w:r>
              <w:rPr>
                <w:rFonts w:ascii="Arial" w:hAnsi="Arial"/>
                <w:b w:val="0"/>
                <w:sz w:val="16"/>
              </w:rPr>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(40+2NP)</w:t>
            </w:r>
          </w:p>
        </w:tc>
        <w:tc>
          <w:tcPr>
            <w:tcW w:type="dxa" w:w="3028"/>
          </w:tcPr>
          <w:p>
            <w:r/>
            <w:r>
              <w:rPr>
                <w:rFonts w:ascii="Arial" w:hAnsi="Arial"/>
                <w:b w:val="0"/>
                <w:sz w:val="16"/>
              </w:rPr>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(41+2NP)</w:t>
            </w:r>
          </w:p>
        </w:tc>
        <w:tc>
          <w:tcPr>
            <w:tcW w:type="dxa" w:w="3028"/>
          </w:tcPr>
          <w:p>
            <w:r/>
            <w:r>
              <w:rPr>
                <w:rFonts w:ascii="Arial" w:hAnsi="Arial"/>
                <w:b w:val="0"/>
                <w:sz w:val="16"/>
              </w:rPr>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