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percentile forecasts at a horizontal level or in a horizontal layer at a point in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after reference time of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33: Hours greater than 65534 will be coded as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after reference time of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octet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Percentile value (from 100% to 0%)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