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post-processing analysis or forecast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82: The input process identifier shall have the value of the "analysis or forecast process identifier"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originating centre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81: The input originating centre shall have the value of the "originating centre"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post-processing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126: This identifies which post-processing technique was used. This is defined by the originating centre.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