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average, accumulation, and/or extreme values or other statistically processed values at a horizontal level or in a horizontal layer in a continuous or non-continuous time interval for aerosol with source or sink</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10</w:t>
            </w:r>
          </w:p>
        </w:tc>
        <w:tc>
          <w:tcPr>
            <w:tcW w:type="dxa" w:w="3028"/>
          </w:tcPr>
          <w:p>
            <w:r/>
            <w:r>
              <w:rPr>
                <w:rFonts w:ascii="Arial" w:hAnsi="Arial"/>
                <w:b w:val="0"/>
                <w:sz w:val="16"/>
              </w:rPr>
              <w:t>1</w:t>
            </w:r>
          </w:p>
        </w:tc>
        <w:tc>
          <w:tcPr>
            <w:tcW w:type="dxa" w:w="3028"/>
          </w:tcPr>
          <w:p>
            <w:r/>
            <w:r>
              <w:rPr>
                <w:rFonts w:ascii="Arial" w:hAnsi="Arial"/>
                <w:b w:val="0"/>
                <w:sz w:val="16"/>
              </w:rPr>
              <w:t>Parameter category</w:t>
            </w:r>
          </w:p>
        </w:tc>
        <w:tc>
          <w:tcPr>
            <w:tcW w:type="dxa" w:w="3028"/>
          </w:tcPr>
          <w:p>
            <w:r/>
            <w:r>
              <w:rPr>
                <w:rFonts w:ascii="Arial" w:hAnsi="Arial"/>
                <w:b w:val="0"/>
                <w:sz w:val="16"/>
              </w:rPr>
              <w:t>(see Code table 4.1)</w:t>
            </w:r>
          </w:p>
        </w:tc>
        <w:tc>
          <w:tcPr>
            <w:tcW w:type="dxa" w:w="3028"/>
          </w:tcPr>
          <w:p>
            <w:r/>
            <w:r>
              <w:rPr>
                <w:rFonts w:ascii="Arial" w:hAnsi="Arial"/>
                <w:b w:val="0"/>
                <w:sz w:val="16"/>
              </w:rPr>
              <w:t>Code table 4.1</w:t>
            </w:r>
          </w:p>
        </w:tc>
      </w:tr>
      <w:tr>
        <w:tc>
          <w:tcPr>
            <w:tcW w:type="dxa" w:w="3028"/>
          </w:tcPr>
          <w:p>
            <w:r/>
            <w:r>
              <w:rPr>
                <w:rFonts w:ascii="Arial" w:hAnsi="Arial"/>
                <w:b w:val="0"/>
                <w:sz w:val="16"/>
              </w:rPr>
              <w:t>11</w:t>
            </w:r>
          </w:p>
        </w:tc>
        <w:tc>
          <w:tcPr>
            <w:tcW w:type="dxa" w:w="3028"/>
          </w:tcPr>
          <w:p>
            <w:r/>
            <w:r>
              <w:rPr>
                <w:rFonts w:ascii="Arial" w:hAnsi="Arial"/>
                <w:b w:val="0"/>
                <w:sz w:val="16"/>
              </w:rPr>
              <w:t>1</w:t>
            </w:r>
          </w:p>
        </w:tc>
        <w:tc>
          <w:tcPr>
            <w:tcW w:type="dxa" w:w="3028"/>
          </w:tcPr>
          <w:p>
            <w:r/>
            <w:r>
              <w:rPr>
                <w:rFonts w:ascii="Arial" w:hAnsi="Arial"/>
                <w:b w:val="0"/>
                <w:sz w:val="16"/>
              </w:rPr>
              <w:t>Parameter number</w:t>
            </w:r>
          </w:p>
        </w:tc>
        <w:tc>
          <w:tcPr>
            <w:tcW w:type="dxa" w:w="3028"/>
          </w:tcPr>
          <w:p>
            <w:r/>
            <w:r>
              <w:rPr>
                <w:rFonts w:ascii="Arial" w:hAnsi="Arial"/>
                <w:b w:val="0"/>
                <w:sz w:val="16"/>
              </w:rPr>
              <w:t>(see Code table 4.2)</w:t>
            </w:r>
          </w:p>
        </w:tc>
        <w:tc>
          <w:tcPr>
            <w:tcW w:type="dxa" w:w="3028"/>
          </w:tcPr>
          <w:p>
            <w:r/>
            <w:r>
              <w:rPr>
                <w:rFonts w:ascii="Arial" w:hAnsi="Arial"/>
                <w:b w:val="0"/>
                <w:sz w:val="16"/>
              </w:rPr>
              <w:t>Code table 4.2</w:t>
            </w:r>
          </w:p>
        </w:tc>
      </w:tr>
      <w:tr>
        <w:tc>
          <w:tcPr>
            <w:tcW w:type="dxa" w:w="3028"/>
          </w:tcPr>
          <w:p>
            <w:r/>
            <w:r>
              <w:rPr>
                <w:rFonts w:ascii="Arial" w:hAnsi="Arial"/>
                <w:b w:val="0"/>
                <w:sz w:val="16"/>
              </w:rPr>
              <w:t>12-13</w:t>
            </w:r>
          </w:p>
        </w:tc>
        <w:tc>
          <w:tcPr>
            <w:tcW w:type="dxa" w:w="3028"/>
          </w:tcPr>
          <w:p>
            <w:r/>
            <w:r>
              <w:rPr>
                <w:rFonts w:ascii="Arial" w:hAnsi="Arial"/>
                <w:b w:val="0"/>
                <w:sz w:val="16"/>
              </w:rPr>
              <w:t>2</w:t>
            </w:r>
          </w:p>
        </w:tc>
        <w:tc>
          <w:tcPr>
            <w:tcW w:type="dxa" w:w="3028"/>
          </w:tcPr>
          <w:p>
            <w:r/>
            <w:r>
              <w:rPr>
                <w:rFonts w:ascii="Arial" w:hAnsi="Arial"/>
                <w:b w:val="0"/>
                <w:sz w:val="16"/>
              </w:rPr>
              <w:t>Aerosol type</w:t>
            </w:r>
          </w:p>
        </w:tc>
        <w:tc>
          <w:tcPr>
            <w:tcW w:type="dxa" w:w="3028"/>
          </w:tcPr>
          <w:p>
            <w:r/>
            <w:r>
              <w:rPr>
                <w:rFonts w:ascii="Arial" w:hAnsi="Arial"/>
                <w:b w:val="0"/>
                <w:sz w:val="16"/>
              </w:rPr>
              <w:t>(see Code table 4.233)</w:t>
            </w:r>
          </w:p>
        </w:tc>
        <w:tc>
          <w:tcPr>
            <w:tcW w:type="dxa" w:w="3028"/>
          </w:tcPr>
          <w:p>
            <w:r/>
            <w:r>
              <w:rPr>
                <w:rFonts w:ascii="Arial" w:hAnsi="Arial"/>
                <w:b w:val="0"/>
                <w:sz w:val="16"/>
              </w:rPr>
              <w:t>Code table 4.233</w:t>
            </w:r>
          </w:p>
        </w:tc>
      </w:tr>
      <w:tr>
        <w:tc>
          <w:tcPr>
            <w:tcW w:type="dxa" w:w="3028"/>
          </w:tcPr>
          <w:p>
            <w:r/>
            <w:r>
              <w:rPr>
                <w:rFonts w:ascii="Arial" w:hAnsi="Arial"/>
                <w:b w:val="0"/>
                <w:sz w:val="16"/>
              </w:rPr>
              <w:t>14</w:t>
            </w:r>
          </w:p>
        </w:tc>
        <w:tc>
          <w:tcPr>
            <w:tcW w:type="dxa" w:w="3028"/>
          </w:tcPr>
          <w:p>
            <w:r/>
            <w:r>
              <w:rPr>
                <w:rFonts w:ascii="Arial" w:hAnsi="Arial"/>
                <w:b w:val="0"/>
                <w:sz w:val="16"/>
              </w:rPr>
              <w:t>1</w:t>
            </w:r>
          </w:p>
        </w:tc>
        <w:tc>
          <w:tcPr>
            <w:tcW w:type="dxa" w:w="3028"/>
          </w:tcPr>
          <w:p>
            <w:r/>
            <w:r>
              <w:rPr>
                <w:rFonts w:ascii="Arial" w:hAnsi="Arial"/>
                <w:b w:val="0"/>
                <w:sz w:val="16"/>
              </w:rPr>
              <w:t>Source or sink</w:t>
            </w:r>
          </w:p>
        </w:tc>
        <w:tc>
          <w:tcPr>
            <w:tcW w:type="dxa" w:w="3028"/>
          </w:tcPr>
          <w:p>
            <w:r/>
            <w:r>
              <w:rPr>
                <w:rFonts w:ascii="Arial" w:hAnsi="Arial"/>
                <w:b w:val="0"/>
                <w:sz w:val="16"/>
              </w:rPr>
              <w:t>(see Code table 2.238)</w:t>
            </w:r>
          </w:p>
        </w:tc>
        <w:tc>
          <w:tcPr>
            <w:tcW w:type="dxa" w:w="3028"/>
          </w:tcPr>
          <w:p>
            <w:r/>
            <w:r>
              <w:rPr>
                <w:rFonts w:ascii="Arial" w:hAnsi="Arial"/>
                <w:b w:val="0"/>
                <w:sz w:val="16"/>
              </w:rPr>
              <w:t>Code table 2.238</w:t>
            </w:r>
          </w:p>
        </w:tc>
      </w:tr>
      <w:tr>
        <w:tc>
          <w:tcPr>
            <w:tcW w:type="dxa" w:w="3028"/>
          </w:tcPr>
          <w:p>
            <w:r/>
            <w:r>
              <w:rPr>
                <w:rFonts w:ascii="Arial" w:hAnsi="Arial"/>
                <w:b w:val="0"/>
                <w:sz w:val="16"/>
              </w:rPr>
              <w:t>15</w:t>
            </w:r>
          </w:p>
        </w:tc>
        <w:tc>
          <w:tcPr>
            <w:tcW w:type="dxa" w:w="3028"/>
          </w:tcPr>
          <w:p>
            <w:r/>
            <w:r>
              <w:rPr>
                <w:rFonts w:ascii="Arial" w:hAnsi="Arial"/>
                <w:b w:val="0"/>
                <w:sz w:val="16"/>
              </w:rPr>
              <w:t>1</w:t>
            </w:r>
          </w:p>
        </w:tc>
        <w:tc>
          <w:tcPr>
            <w:tcW w:type="dxa" w:w="3028"/>
          </w:tcPr>
          <w:p>
            <w:r/>
            <w:r>
              <w:rPr>
                <w:rFonts w:ascii="Arial" w:hAnsi="Arial"/>
                <w:b w:val="0"/>
                <w:sz w:val="16"/>
              </w:rPr>
              <w:t>Type of interval for first and second sizes</w:t>
            </w:r>
          </w:p>
        </w:tc>
        <w:tc>
          <w:tcPr>
            <w:tcW w:type="dxa" w:w="3028"/>
          </w:tcPr>
          <w:p>
            <w:r/>
            <w:r>
              <w:rPr>
                <w:rFonts w:ascii="Arial" w:hAnsi="Arial"/>
                <w:b w:val="0"/>
                <w:sz w:val="16"/>
              </w:rPr>
              <w:t>(see Code table 4.91)</w:t>
            </w:r>
          </w:p>
        </w:tc>
        <w:tc>
          <w:tcPr>
            <w:tcW w:type="dxa" w:w="3028"/>
          </w:tcPr>
          <w:p>
            <w:r/>
            <w:r>
              <w:rPr>
                <w:rFonts w:ascii="Arial" w:hAnsi="Arial"/>
                <w:b w:val="0"/>
                <w:sz w:val="16"/>
              </w:rPr>
              <w:t>Code table 4.91</w:t>
            </w:r>
          </w:p>
        </w:tc>
      </w:tr>
      <w:tr>
        <w:tc>
          <w:tcPr>
            <w:tcW w:type="dxa" w:w="3028"/>
          </w:tcPr>
          <w:p>
            <w:r/>
            <w:r>
              <w:rPr>
                <w:rFonts w:ascii="Arial" w:hAnsi="Arial"/>
                <w:b w:val="0"/>
                <w:sz w:val="16"/>
              </w:rPr>
              <w:t>16</w:t>
            </w:r>
          </w:p>
        </w:tc>
        <w:tc>
          <w:tcPr>
            <w:tcW w:type="dxa" w:w="3028"/>
          </w:tcPr>
          <w:p>
            <w:r/>
            <w:r>
              <w:rPr>
                <w:rFonts w:ascii="Arial" w:hAnsi="Arial"/>
                <w:b w:val="0"/>
                <w:sz w:val="16"/>
              </w:rPr>
              <w:t>1</w:t>
            </w:r>
          </w:p>
        </w:tc>
        <w:tc>
          <w:tcPr>
            <w:tcW w:type="dxa" w:w="3028"/>
          </w:tcPr>
          <w:p>
            <w:r/>
            <w:r>
              <w:rPr>
                <w:rFonts w:ascii="Arial" w:hAnsi="Arial"/>
                <w:b w:val="0"/>
                <w:sz w:val="16"/>
              </w:rPr>
              <w:t>Scale factor of first size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17-20</w:t>
            </w:r>
          </w:p>
        </w:tc>
        <w:tc>
          <w:tcPr>
            <w:tcW w:type="dxa" w:w="3028"/>
          </w:tcPr>
          <w:p>
            <w:r/>
            <w:r>
              <w:rPr>
                <w:rFonts w:ascii="Arial" w:hAnsi="Arial"/>
                <w:b w:val="0"/>
                <w:sz w:val="16"/>
              </w:rPr>
              <w:t>4</w:t>
            </w:r>
          </w:p>
        </w:tc>
        <w:tc>
          <w:tcPr>
            <w:tcW w:type="dxa" w:w="3028"/>
          </w:tcPr>
          <w:p>
            <w:r/>
            <w:r>
              <w:rPr>
                <w:rFonts w:ascii="Arial" w:hAnsi="Arial"/>
                <w:b w:val="0"/>
                <w:sz w:val="16"/>
              </w:rPr>
              <w:t>Scaled value of first size in metres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21</w:t>
            </w:r>
          </w:p>
        </w:tc>
        <w:tc>
          <w:tcPr>
            <w:tcW w:type="dxa" w:w="3028"/>
          </w:tcPr>
          <w:p>
            <w:r/>
            <w:r>
              <w:rPr>
                <w:rFonts w:ascii="Arial" w:hAnsi="Arial"/>
                <w:b w:val="0"/>
                <w:sz w:val="16"/>
              </w:rPr>
              <w:t>1</w:t>
            </w:r>
          </w:p>
        </w:tc>
        <w:tc>
          <w:tcPr>
            <w:tcW w:type="dxa" w:w="3028"/>
          </w:tcPr>
          <w:p>
            <w:r/>
            <w:r>
              <w:rPr>
                <w:rFonts w:ascii="Arial" w:hAnsi="Arial"/>
                <w:b w:val="0"/>
                <w:sz w:val="16"/>
              </w:rPr>
              <w:t>Scale factor of second size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22-25</w:t>
            </w:r>
          </w:p>
        </w:tc>
        <w:tc>
          <w:tcPr>
            <w:tcW w:type="dxa" w:w="3028"/>
          </w:tcPr>
          <w:p>
            <w:r/>
            <w:r>
              <w:rPr>
                <w:rFonts w:ascii="Arial" w:hAnsi="Arial"/>
                <w:b w:val="0"/>
                <w:sz w:val="16"/>
              </w:rPr>
              <w:t>4</w:t>
            </w:r>
          </w:p>
        </w:tc>
        <w:tc>
          <w:tcPr>
            <w:tcW w:type="dxa" w:w="3028"/>
          </w:tcPr>
          <w:p>
            <w:r/>
            <w:r>
              <w:rPr>
                <w:rFonts w:ascii="Arial" w:hAnsi="Arial"/>
                <w:b w:val="0"/>
                <w:sz w:val="16"/>
              </w:rPr>
              <w:t>Scaled value of second size in metres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26</w:t>
            </w:r>
          </w:p>
        </w:tc>
        <w:tc>
          <w:tcPr>
            <w:tcW w:type="dxa" w:w="3028"/>
          </w:tcPr>
          <w:p>
            <w:r/>
            <w:r>
              <w:rPr>
                <w:rFonts w:ascii="Arial" w:hAnsi="Arial"/>
                <w:b w:val="0"/>
                <w:sz w:val="16"/>
              </w:rPr>
              <w:t>1</w:t>
            </w:r>
          </w:p>
        </w:tc>
        <w:tc>
          <w:tcPr>
            <w:tcW w:type="dxa" w:w="3028"/>
          </w:tcPr>
          <w:p>
            <w:r/>
            <w:r>
              <w:rPr>
                <w:rFonts w:ascii="Arial" w:hAnsi="Arial"/>
                <w:b w:val="0"/>
                <w:sz w:val="16"/>
              </w:rPr>
              <w:t>Type of generating process</w:t>
            </w:r>
          </w:p>
        </w:tc>
        <w:tc>
          <w:tcPr>
            <w:tcW w:type="dxa" w:w="3028"/>
          </w:tcPr>
          <w:p>
            <w:r/>
            <w:r>
              <w:rPr>
                <w:rFonts w:ascii="Arial" w:hAnsi="Arial"/>
                <w:b w:val="0"/>
                <w:sz w:val="16"/>
              </w:rPr>
              <w:t>(see Code table 4.3)</w:t>
            </w:r>
          </w:p>
        </w:tc>
        <w:tc>
          <w:tcPr>
            <w:tcW w:type="dxa" w:w="3028"/>
          </w:tcPr>
          <w:p>
            <w:r/>
            <w:r>
              <w:rPr>
                <w:rFonts w:ascii="Arial" w:hAnsi="Arial"/>
                <w:b w:val="0"/>
                <w:sz w:val="16"/>
              </w:rPr>
              <w:t>Code table 4.3</w:t>
            </w:r>
          </w:p>
        </w:tc>
      </w:tr>
      <w:tr>
        <w:tc>
          <w:tcPr>
            <w:tcW w:type="dxa" w:w="3028"/>
          </w:tcPr>
          <w:p>
            <w:r/>
            <w:r>
              <w:rPr>
                <w:rFonts w:ascii="Arial" w:hAnsi="Arial"/>
                <w:b w:val="0"/>
                <w:sz w:val="16"/>
              </w:rPr>
              <w:t>27</w:t>
            </w:r>
          </w:p>
        </w:tc>
        <w:tc>
          <w:tcPr>
            <w:tcW w:type="dxa" w:w="3028"/>
          </w:tcPr>
          <w:p>
            <w:r/>
            <w:r>
              <w:rPr>
                <w:rFonts w:ascii="Arial" w:hAnsi="Arial"/>
                <w:b w:val="0"/>
                <w:sz w:val="16"/>
              </w:rPr>
              <w:t>1</w:t>
            </w:r>
          </w:p>
        </w:tc>
        <w:tc>
          <w:tcPr>
            <w:tcW w:type="dxa" w:w="3028"/>
          </w:tcPr>
          <w:p>
            <w:r/>
            <w:r>
              <w:rPr>
                <w:rFonts w:ascii="Arial" w:hAnsi="Arial"/>
                <w:b w:val="0"/>
                <w:sz w:val="16"/>
              </w:rPr>
              <w:t>Background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28</w:t>
            </w:r>
          </w:p>
        </w:tc>
        <w:tc>
          <w:tcPr>
            <w:tcW w:type="dxa" w:w="3028"/>
          </w:tcPr>
          <w:p>
            <w:r/>
            <w:r>
              <w:rPr>
                <w:rFonts w:ascii="Arial" w:hAnsi="Arial"/>
                <w:b w:val="0"/>
                <w:sz w:val="16"/>
              </w:rPr>
              <w:t>1</w:t>
            </w:r>
          </w:p>
        </w:tc>
        <w:tc>
          <w:tcPr>
            <w:tcW w:type="dxa" w:w="3028"/>
          </w:tcPr>
          <w:p>
            <w:r/>
            <w:r>
              <w:rPr>
                <w:rFonts w:ascii="Arial" w:hAnsi="Arial"/>
                <w:b w:val="0"/>
                <w:sz w:val="16"/>
              </w:rPr>
              <w:t>Analysis or forecast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29-30</w:t>
            </w:r>
          </w:p>
        </w:tc>
        <w:tc>
          <w:tcPr>
            <w:tcW w:type="dxa" w:w="3028"/>
          </w:tcPr>
          <w:p>
            <w:r/>
            <w:r>
              <w:rPr>
                <w:rFonts w:ascii="Arial" w:hAnsi="Arial"/>
                <w:b w:val="0"/>
                <w:sz w:val="16"/>
              </w:rPr>
              <w:t>2</w:t>
            </w:r>
          </w:p>
        </w:tc>
        <w:tc>
          <w:tcPr>
            <w:tcW w:type="dxa" w:w="3028"/>
          </w:tcPr>
          <w:p>
            <w:r/>
            <w:r>
              <w:rPr>
                <w:rFonts w:ascii="Arial" w:hAnsi="Arial"/>
                <w:b w:val="0"/>
                <w:sz w:val="16"/>
              </w:rPr>
              <w:t>Hours after reference time of data cut-off</w:t>
            </w:r>
          </w:p>
        </w:tc>
        <w:tc>
          <w:tcPr>
            <w:tcW w:type="dxa" w:w="3028"/>
          </w:tcPr>
          <w:p>
            <w:r/>
            <w:r>
              <w:rPr>
                <w:rFonts w:ascii="Arial" w:hAnsi="Arial"/>
                <w:b w:val="0"/>
                <w:sz w:val="16"/>
              </w:rPr>
              <w:t>Note 33: Hours greater than 65534 will be coded as 65534.</w:t>
            </w:r>
          </w:p>
        </w:tc>
        <w:tc>
          <w:tcPr>
            <w:tcW w:type="dxa" w:w="3028"/>
          </w:tcPr>
          <w:p>
            <w:r/>
            <w:r>
              <w:rPr>
                <w:rFonts w:ascii="Arial" w:hAnsi="Arial"/>
                <w:b w:val="0"/>
                <w:sz w:val="16"/>
              </w:rPr>
            </w:r>
          </w:p>
        </w:tc>
      </w:tr>
      <w:tr>
        <w:tc>
          <w:tcPr>
            <w:tcW w:type="dxa" w:w="3028"/>
          </w:tcPr>
          <w:p>
            <w:r/>
            <w:r>
              <w:rPr>
                <w:rFonts w:ascii="Arial" w:hAnsi="Arial"/>
                <w:b w:val="0"/>
                <w:sz w:val="16"/>
              </w:rPr>
              <w:t>31</w:t>
            </w:r>
          </w:p>
        </w:tc>
        <w:tc>
          <w:tcPr>
            <w:tcW w:type="dxa" w:w="3028"/>
          </w:tcPr>
          <w:p>
            <w:r/>
            <w:r>
              <w:rPr>
                <w:rFonts w:ascii="Arial" w:hAnsi="Arial"/>
                <w:b w:val="0"/>
                <w:sz w:val="16"/>
              </w:rPr>
              <w:t>1</w:t>
            </w:r>
          </w:p>
        </w:tc>
        <w:tc>
          <w:tcPr>
            <w:tcW w:type="dxa" w:w="3028"/>
          </w:tcPr>
          <w:p>
            <w:r/>
            <w:r>
              <w:rPr>
                <w:rFonts w:ascii="Arial" w:hAnsi="Arial"/>
                <w:b w:val="0"/>
                <w:sz w:val="16"/>
              </w:rPr>
              <w:t>Minutes after reference time of data cut-off</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32</w:t>
            </w:r>
          </w:p>
        </w:tc>
        <w:tc>
          <w:tcPr>
            <w:tcW w:type="dxa" w:w="3028"/>
          </w:tcPr>
          <w:p>
            <w:r/>
            <w:r>
              <w:rPr>
                <w:rFonts w:ascii="Arial" w:hAnsi="Arial"/>
                <w:b w:val="0"/>
                <w:sz w:val="16"/>
              </w:rPr>
              <w:t>1</w:t>
            </w:r>
          </w:p>
        </w:tc>
        <w:tc>
          <w:tcPr>
            <w:tcW w:type="dxa" w:w="3028"/>
          </w:tcPr>
          <w:p>
            <w:r/>
            <w:r>
              <w:rPr>
                <w:rFonts w:ascii="Arial" w:hAnsi="Arial"/>
                <w:b w:val="0"/>
                <w:sz w:val="16"/>
              </w:rPr>
              <w:t>Indicator of unit of time range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33-36</w:t>
            </w:r>
          </w:p>
        </w:tc>
        <w:tc>
          <w:tcPr>
            <w:tcW w:type="dxa" w:w="3028"/>
          </w:tcPr>
          <w:p>
            <w:r/>
            <w:r>
              <w:rPr>
                <w:rFonts w:ascii="Arial" w:hAnsi="Arial"/>
                <w:b w:val="0"/>
                <w:sz w:val="16"/>
              </w:rPr>
              <w:t>4</w:t>
            </w:r>
          </w:p>
        </w:tc>
        <w:tc>
          <w:tcPr>
            <w:tcW w:type="dxa" w:w="3028"/>
          </w:tcPr>
          <w:p>
            <w:r/>
            <w:r>
              <w:rPr>
                <w:rFonts w:ascii="Arial" w:hAnsi="Arial"/>
                <w:b w:val="0"/>
                <w:sz w:val="16"/>
              </w:rPr>
              <w:t>Forecast time in units defined by octet 32</w:t>
            </w:r>
          </w:p>
        </w:tc>
        <w:tc>
          <w:tcPr>
            <w:tcW w:type="dxa" w:w="3028"/>
          </w:tcPr>
          <w:p>
            <w:r/>
            <w:r>
              <w:rPr>
                <w:rFonts w:ascii="Arial" w:hAnsi="Arial"/>
                <w:b w:val="0"/>
                <w:sz w:val="16"/>
              </w:rPr>
              <w:t>Note 111: The reference time in section 1 and the forecast time together define the beginning of the overall time interval.</w:t>
            </w:r>
          </w:p>
        </w:tc>
        <w:tc>
          <w:tcPr>
            <w:tcW w:type="dxa" w:w="3028"/>
          </w:tcPr>
          <w:p>
            <w:r/>
            <w:r>
              <w:rPr>
                <w:rFonts w:ascii="Arial" w:hAnsi="Arial"/>
                <w:b w:val="0"/>
                <w:sz w:val="16"/>
              </w:rPr>
            </w:r>
          </w:p>
        </w:tc>
      </w:tr>
      <w:tr>
        <w:tc>
          <w:tcPr>
            <w:tcW w:type="dxa" w:w="3028"/>
          </w:tcPr>
          <w:p>
            <w:r/>
            <w:r>
              <w:rPr>
                <w:rFonts w:ascii="Arial" w:hAnsi="Arial"/>
                <w:b w:val="0"/>
                <w:sz w:val="16"/>
              </w:rPr>
              <w:t>37</w:t>
            </w:r>
          </w:p>
        </w:tc>
        <w:tc>
          <w:tcPr>
            <w:tcW w:type="dxa" w:w="3028"/>
          </w:tcPr>
          <w:p>
            <w:r/>
            <w:r>
              <w:rPr>
                <w:rFonts w:ascii="Arial" w:hAnsi="Arial"/>
                <w:b w:val="0"/>
                <w:sz w:val="16"/>
              </w:rPr>
              <w:t>1</w:t>
            </w:r>
          </w:p>
        </w:tc>
        <w:tc>
          <w:tcPr>
            <w:tcW w:type="dxa" w:w="3028"/>
          </w:tcPr>
          <w:p>
            <w:r/>
            <w:r>
              <w:rPr>
                <w:rFonts w:ascii="Arial" w:hAnsi="Arial"/>
                <w:b w:val="0"/>
                <w:sz w:val="16"/>
              </w:rPr>
              <w:t>Type of first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38</w:t>
            </w:r>
          </w:p>
        </w:tc>
        <w:tc>
          <w:tcPr>
            <w:tcW w:type="dxa" w:w="3028"/>
          </w:tcPr>
          <w:p>
            <w:r/>
            <w:r>
              <w:rPr>
                <w:rFonts w:ascii="Arial" w:hAnsi="Arial"/>
                <w:b w:val="0"/>
                <w:sz w:val="16"/>
              </w:rPr>
              <w:t>1</w:t>
            </w:r>
          </w:p>
        </w:tc>
        <w:tc>
          <w:tcPr>
            <w:tcW w:type="dxa" w:w="3028"/>
          </w:tcPr>
          <w:p>
            <w:r/>
            <w:r>
              <w:rPr>
                <w:rFonts w:ascii="Arial" w:hAnsi="Arial"/>
                <w:b w:val="0"/>
                <w:sz w:val="16"/>
              </w:rPr>
              <w:t>Scale factor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39-42</w:t>
            </w:r>
          </w:p>
        </w:tc>
        <w:tc>
          <w:tcPr>
            <w:tcW w:type="dxa" w:w="3028"/>
          </w:tcPr>
          <w:p>
            <w:r/>
            <w:r>
              <w:rPr>
                <w:rFonts w:ascii="Arial" w:hAnsi="Arial"/>
                <w:b w:val="0"/>
                <w:sz w:val="16"/>
              </w:rPr>
              <w:t>4</w:t>
            </w:r>
          </w:p>
        </w:tc>
        <w:tc>
          <w:tcPr>
            <w:tcW w:type="dxa" w:w="3028"/>
          </w:tcPr>
          <w:p>
            <w:r/>
            <w:r>
              <w:rPr>
                <w:rFonts w:ascii="Arial" w:hAnsi="Arial"/>
                <w:b w:val="0"/>
                <w:sz w:val="16"/>
              </w:rPr>
              <w:t>Scaled value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43</w:t>
            </w:r>
          </w:p>
        </w:tc>
        <w:tc>
          <w:tcPr>
            <w:tcW w:type="dxa" w:w="3028"/>
          </w:tcPr>
          <w:p>
            <w:r/>
            <w:r>
              <w:rPr>
                <w:rFonts w:ascii="Arial" w:hAnsi="Arial"/>
                <w:b w:val="0"/>
                <w:sz w:val="16"/>
              </w:rPr>
              <w:t>1</w:t>
            </w:r>
          </w:p>
        </w:tc>
        <w:tc>
          <w:tcPr>
            <w:tcW w:type="dxa" w:w="3028"/>
          </w:tcPr>
          <w:p>
            <w:r/>
            <w:r>
              <w:rPr>
                <w:rFonts w:ascii="Arial" w:hAnsi="Arial"/>
                <w:b w:val="0"/>
                <w:sz w:val="16"/>
              </w:rPr>
              <w:t>Type of second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44</w:t>
            </w:r>
          </w:p>
        </w:tc>
        <w:tc>
          <w:tcPr>
            <w:tcW w:type="dxa" w:w="3028"/>
          </w:tcPr>
          <w:p>
            <w:r/>
            <w:r>
              <w:rPr>
                <w:rFonts w:ascii="Arial" w:hAnsi="Arial"/>
                <w:b w:val="0"/>
                <w:sz w:val="16"/>
              </w:rPr>
              <w:t>1</w:t>
            </w:r>
          </w:p>
        </w:tc>
        <w:tc>
          <w:tcPr>
            <w:tcW w:type="dxa" w:w="3028"/>
          </w:tcPr>
          <w:p>
            <w:r/>
            <w:r>
              <w:rPr>
                <w:rFonts w:ascii="Arial" w:hAnsi="Arial"/>
                <w:b w:val="0"/>
                <w:sz w:val="16"/>
              </w:rPr>
              <w:t>Scale factor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45-48</w:t>
            </w:r>
          </w:p>
        </w:tc>
        <w:tc>
          <w:tcPr>
            <w:tcW w:type="dxa" w:w="3028"/>
          </w:tcPr>
          <w:p>
            <w:r/>
            <w:r>
              <w:rPr>
                <w:rFonts w:ascii="Arial" w:hAnsi="Arial"/>
                <w:b w:val="0"/>
                <w:sz w:val="16"/>
              </w:rPr>
              <w:t>4</w:t>
            </w:r>
          </w:p>
        </w:tc>
        <w:tc>
          <w:tcPr>
            <w:tcW w:type="dxa" w:w="3028"/>
          </w:tcPr>
          <w:p>
            <w:r/>
            <w:r>
              <w:rPr>
                <w:rFonts w:ascii="Arial" w:hAnsi="Arial"/>
                <w:b w:val="0"/>
                <w:sz w:val="16"/>
              </w:rPr>
              <w:t>Scaled value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49-50</w:t>
            </w:r>
          </w:p>
        </w:tc>
        <w:tc>
          <w:tcPr>
            <w:tcW w:type="dxa" w:w="3028"/>
          </w:tcPr>
          <w:p>
            <w:r/>
            <w:r>
              <w:rPr>
                <w:rFonts w:ascii="Arial" w:hAnsi="Arial"/>
                <w:b w:val="0"/>
                <w:sz w:val="16"/>
              </w:rPr>
              <w:t>2</w:t>
            </w:r>
          </w:p>
        </w:tc>
        <w:tc>
          <w:tcPr>
            <w:tcW w:type="dxa" w:w="3028"/>
          </w:tcPr>
          <w:p>
            <w:r/>
            <w:r>
              <w:rPr>
                <w:rFonts w:ascii="Arial" w:hAnsi="Arial"/>
                <w:b w:val="0"/>
                <w:sz w:val="16"/>
              </w:rPr>
              <w:t xml:space="preserve">Year </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51</w:t>
            </w:r>
          </w:p>
        </w:tc>
        <w:tc>
          <w:tcPr>
            <w:tcW w:type="dxa" w:w="3028"/>
          </w:tcPr>
          <w:p>
            <w:r/>
            <w:r>
              <w:rPr>
                <w:rFonts w:ascii="Arial" w:hAnsi="Arial"/>
                <w:b w:val="0"/>
                <w:sz w:val="16"/>
              </w:rPr>
              <w:t>1</w:t>
            </w:r>
          </w:p>
        </w:tc>
        <w:tc>
          <w:tcPr>
            <w:tcW w:type="dxa" w:w="3028"/>
          </w:tcPr>
          <w:p>
            <w:r/>
            <w:r>
              <w:rPr>
                <w:rFonts w:ascii="Arial" w:hAnsi="Arial"/>
                <w:b w:val="0"/>
                <w:sz w:val="16"/>
              </w:rPr>
              <w:t xml:space="preserve">Month </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52</w:t>
            </w:r>
          </w:p>
        </w:tc>
        <w:tc>
          <w:tcPr>
            <w:tcW w:type="dxa" w:w="3028"/>
          </w:tcPr>
          <w:p>
            <w:r/>
            <w:r>
              <w:rPr>
                <w:rFonts w:ascii="Arial" w:hAnsi="Arial"/>
                <w:b w:val="0"/>
                <w:sz w:val="16"/>
              </w:rPr>
              <w:t>1</w:t>
            </w:r>
          </w:p>
        </w:tc>
        <w:tc>
          <w:tcPr>
            <w:tcW w:type="dxa" w:w="3028"/>
          </w:tcPr>
          <w:p>
            <w:r/>
            <w:r>
              <w:rPr>
                <w:rFonts w:ascii="Arial" w:hAnsi="Arial"/>
                <w:b w:val="0"/>
                <w:sz w:val="16"/>
              </w:rPr>
              <w:t xml:space="preserve">Day </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53</w:t>
            </w:r>
          </w:p>
        </w:tc>
        <w:tc>
          <w:tcPr>
            <w:tcW w:type="dxa" w:w="3028"/>
          </w:tcPr>
          <w:p>
            <w:r/>
            <w:r>
              <w:rPr>
                <w:rFonts w:ascii="Arial" w:hAnsi="Arial"/>
                <w:b w:val="0"/>
                <w:sz w:val="16"/>
              </w:rPr>
              <w:t>1</w:t>
            </w:r>
          </w:p>
        </w:tc>
        <w:tc>
          <w:tcPr>
            <w:tcW w:type="dxa" w:w="3028"/>
          </w:tcPr>
          <w:p>
            <w:r/>
            <w:r>
              <w:rPr>
                <w:rFonts w:ascii="Arial" w:hAnsi="Arial"/>
                <w:b w:val="0"/>
                <w:sz w:val="16"/>
              </w:rPr>
              <w:t xml:space="preserve">Hour </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54</w:t>
            </w:r>
          </w:p>
        </w:tc>
        <w:tc>
          <w:tcPr>
            <w:tcW w:type="dxa" w:w="3028"/>
          </w:tcPr>
          <w:p>
            <w:r/>
            <w:r>
              <w:rPr>
                <w:rFonts w:ascii="Arial" w:hAnsi="Arial"/>
                <w:b w:val="0"/>
                <w:sz w:val="16"/>
              </w:rPr>
              <w:t>1</w:t>
            </w:r>
          </w:p>
        </w:tc>
        <w:tc>
          <w:tcPr>
            <w:tcW w:type="dxa" w:w="3028"/>
          </w:tcPr>
          <w:p>
            <w:r/>
            <w:r>
              <w:rPr>
                <w:rFonts w:ascii="Arial" w:hAnsi="Arial"/>
                <w:b w:val="0"/>
                <w:sz w:val="16"/>
              </w:rPr>
              <w:t xml:space="preserve">Minute </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55</w:t>
            </w:r>
          </w:p>
        </w:tc>
        <w:tc>
          <w:tcPr>
            <w:tcW w:type="dxa" w:w="3028"/>
          </w:tcPr>
          <w:p>
            <w:r/>
            <w:r>
              <w:rPr>
                <w:rFonts w:ascii="Arial" w:hAnsi="Arial"/>
                <w:b w:val="0"/>
                <w:sz w:val="16"/>
              </w:rPr>
              <w:t>1</w:t>
            </w:r>
          </w:p>
        </w:tc>
        <w:tc>
          <w:tcPr>
            <w:tcW w:type="dxa" w:w="3028"/>
          </w:tcPr>
          <w:p>
            <w:r/>
            <w:r>
              <w:rPr>
                <w:rFonts w:ascii="Arial" w:hAnsi="Arial"/>
                <w:b w:val="0"/>
                <w:sz w:val="16"/>
              </w:rPr>
              <w:t xml:space="preserve">Second </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56</w:t>
            </w:r>
          </w:p>
        </w:tc>
        <w:tc>
          <w:tcPr>
            <w:tcW w:type="dxa" w:w="3028"/>
          </w:tcPr>
          <w:p>
            <w:r/>
            <w:r>
              <w:rPr>
                <w:rFonts w:ascii="Arial" w:hAnsi="Arial"/>
                <w:b w:val="0"/>
                <w:sz w:val="16"/>
              </w:rPr>
              <w:t>1</w:t>
            </w:r>
          </w:p>
        </w:tc>
        <w:tc>
          <w:tcPr>
            <w:tcW w:type="dxa" w:w="3028"/>
          </w:tcPr>
          <w:p>
            <w:r/>
            <w:r>
              <w:rPr>
                <w:rFonts w:ascii="Arial" w:hAnsi="Arial"/>
                <w:b w:val="0"/>
                <w:sz w:val="16"/>
              </w:rPr>
              <w:t>n - number of time range specifications describing the time intervals used to calculate the statistically processed field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57-60</w:t>
            </w:r>
          </w:p>
        </w:tc>
        <w:tc>
          <w:tcPr>
            <w:tcW w:type="dxa" w:w="3028"/>
          </w:tcPr>
          <w:p>
            <w:r/>
            <w:r>
              <w:rPr>
                <w:rFonts w:ascii="Arial" w:hAnsi="Arial"/>
                <w:b w:val="0"/>
                <w:sz w:val="16"/>
              </w:rPr>
              <w:t>4</w:t>
            </w:r>
          </w:p>
        </w:tc>
        <w:tc>
          <w:tcPr>
            <w:tcW w:type="dxa" w:w="3028"/>
          </w:tcPr>
          <w:p>
            <w:r/>
            <w:r>
              <w:rPr>
                <w:rFonts w:ascii="Arial" w:hAnsi="Arial"/>
                <w:b w:val="0"/>
                <w:sz w:val="16"/>
              </w:rPr>
              <w:t>Total number of data values missing in statistical process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61-72   Specification of the outermost (or only) time range over which statistical processing is done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61</w:t>
            </w:r>
          </w:p>
        </w:tc>
        <w:tc>
          <w:tcPr>
            <w:tcW w:type="dxa" w:w="3028"/>
          </w:tcPr>
          <w:p>
            <w:r/>
            <w:r>
              <w:rPr>
                <w:rFonts w:ascii="Arial" w:hAnsi="Arial"/>
                <w:b w:val="0"/>
                <w:sz w:val="16"/>
              </w:rPr>
              <w:t>1</w:t>
            </w:r>
          </w:p>
        </w:tc>
        <w:tc>
          <w:tcPr>
            <w:tcW w:type="dxa" w:w="3028"/>
          </w:tcPr>
          <w:p>
            <w:r/>
            <w:r>
              <w:rPr>
                <w:rFonts w:ascii="Arial" w:hAnsi="Arial"/>
                <w:b w:val="0"/>
                <w:sz w:val="16"/>
              </w:rPr>
              <w:t>Statistical process used to calculate the processed field from the field at each time increment during the time range</w:t>
            </w:r>
          </w:p>
        </w:tc>
        <w:tc>
          <w:tcPr>
            <w:tcW w:type="dxa" w:w="3028"/>
          </w:tcPr>
          <w:p>
            <w:r/>
            <w:r>
              <w:rPr>
                <w:rFonts w:ascii="Arial" w:hAnsi="Arial"/>
                <w:b w:val="0"/>
                <w:sz w:val="16"/>
              </w:rPr>
              <w:t>(see Code table 4.10)</w:t>
            </w:r>
          </w:p>
        </w:tc>
        <w:tc>
          <w:tcPr>
            <w:tcW w:type="dxa" w:w="3028"/>
          </w:tcPr>
          <w:p>
            <w:r/>
            <w:r>
              <w:rPr>
                <w:rFonts w:ascii="Arial" w:hAnsi="Arial"/>
                <w:b w:val="0"/>
                <w:sz w:val="16"/>
              </w:rPr>
              <w:t>Code table 4.10</w:t>
            </w:r>
          </w:p>
        </w:tc>
      </w:tr>
      <w:tr>
        <w:tc>
          <w:tcPr>
            <w:tcW w:type="dxa" w:w="3028"/>
          </w:tcPr>
          <w:p>
            <w:r/>
            <w:r>
              <w:rPr>
                <w:rFonts w:ascii="Arial" w:hAnsi="Arial"/>
                <w:b w:val="0"/>
                <w:sz w:val="16"/>
              </w:rPr>
              <w:t>62</w:t>
            </w:r>
          </w:p>
        </w:tc>
        <w:tc>
          <w:tcPr>
            <w:tcW w:type="dxa" w:w="3028"/>
          </w:tcPr>
          <w:p>
            <w:r/>
            <w:r>
              <w:rPr>
                <w:rFonts w:ascii="Arial" w:hAnsi="Arial"/>
                <w:b w:val="0"/>
                <w:sz w:val="16"/>
              </w:rPr>
              <w:t>1</w:t>
            </w:r>
          </w:p>
        </w:tc>
        <w:tc>
          <w:tcPr>
            <w:tcW w:type="dxa" w:w="3028"/>
          </w:tcPr>
          <w:p>
            <w:r/>
            <w:r>
              <w:rPr>
                <w:rFonts w:ascii="Arial" w:hAnsi="Arial"/>
                <w:b w:val="0"/>
                <w:sz w:val="16"/>
              </w:rPr>
              <w:t>Type of time increment between successive fields used in the statistical processing</w:t>
            </w:r>
          </w:p>
        </w:tc>
        <w:tc>
          <w:tcPr>
            <w:tcW w:type="dxa" w:w="3028"/>
          </w:tcPr>
          <w:p>
            <w:r/>
            <w:r>
              <w:rPr>
                <w:rFonts w:ascii="Arial" w:hAnsi="Arial"/>
                <w:b w:val="0"/>
                <w:sz w:val="16"/>
              </w:rPr>
              <w:t>(see Code table 4.11)</w:t>
            </w:r>
          </w:p>
        </w:tc>
        <w:tc>
          <w:tcPr>
            <w:tcW w:type="dxa" w:w="3028"/>
          </w:tcPr>
          <w:p>
            <w:r/>
            <w:r>
              <w:rPr>
                <w:rFonts w:ascii="Arial" w:hAnsi="Arial"/>
                <w:b w:val="0"/>
                <w:sz w:val="16"/>
              </w:rPr>
              <w:t>Code table 4.11</w:t>
            </w:r>
          </w:p>
        </w:tc>
      </w:tr>
      <w:tr>
        <w:tc>
          <w:tcPr>
            <w:tcW w:type="dxa" w:w="3028"/>
          </w:tcPr>
          <w:p>
            <w:r/>
            <w:r>
              <w:rPr>
                <w:rFonts w:ascii="Arial" w:hAnsi="Arial"/>
                <w:b w:val="0"/>
                <w:sz w:val="16"/>
              </w:rPr>
              <w:t>63</w:t>
            </w:r>
          </w:p>
        </w:tc>
        <w:tc>
          <w:tcPr>
            <w:tcW w:type="dxa" w:w="3028"/>
          </w:tcPr>
          <w:p>
            <w:r/>
            <w:r>
              <w:rPr>
                <w:rFonts w:ascii="Arial" w:hAnsi="Arial"/>
                <w:b w:val="0"/>
                <w:sz w:val="16"/>
              </w:rPr>
              <w:t>1</w:t>
            </w:r>
          </w:p>
        </w:tc>
        <w:tc>
          <w:tcPr>
            <w:tcW w:type="dxa" w:w="3028"/>
          </w:tcPr>
          <w:p>
            <w:r/>
            <w:r>
              <w:rPr>
                <w:rFonts w:ascii="Arial" w:hAnsi="Arial"/>
                <w:b w:val="0"/>
                <w:sz w:val="16"/>
              </w:rPr>
              <w:t>Indicator of unit of time for time range over which statistical processing is done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64-67</w:t>
            </w:r>
          </w:p>
        </w:tc>
        <w:tc>
          <w:tcPr>
            <w:tcW w:type="dxa" w:w="3028"/>
          </w:tcPr>
          <w:p>
            <w:r/>
            <w:r>
              <w:rPr>
                <w:rFonts w:ascii="Arial" w:hAnsi="Arial"/>
                <w:b w:val="0"/>
                <w:sz w:val="16"/>
              </w:rPr>
              <w:t>4</w:t>
            </w:r>
          </w:p>
        </w:tc>
        <w:tc>
          <w:tcPr>
            <w:tcW w:type="dxa" w:w="3028"/>
          </w:tcPr>
          <w:p>
            <w:r/>
            <w:r>
              <w:rPr>
                <w:rFonts w:ascii="Arial" w:hAnsi="Arial"/>
                <w:b w:val="0"/>
                <w:sz w:val="16"/>
              </w:rPr>
              <w:t>Length of the time range over which statistical processing is done, in units defined by the previous octet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68</w:t>
            </w:r>
          </w:p>
        </w:tc>
        <w:tc>
          <w:tcPr>
            <w:tcW w:type="dxa" w:w="3028"/>
          </w:tcPr>
          <w:p>
            <w:r/>
            <w:r>
              <w:rPr>
                <w:rFonts w:ascii="Arial" w:hAnsi="Arial"/>
                <w:b w:val="0"/>
                <w:sz w:val="16"/>
              </w:rPr>
              <w:t>1</w:t>
            </w:r>
          </w:p>
        </w:tc>
        <w:tc>
          <w:tcPr>
            <w:tcW w:type="dxa" w:w="3028"/>
          </w:tcPr>
          <w:p>
            <w:r/>
            <w:r>
              <w:rPr>
                <w:rFonts w:ascii="Arial" w:hAnsi="Arial"/>
                <w:b w:val="0"/>
                <w:sz w:val="16"/>
              </w:rPr>
              <w:t>Indicator of unit of time for the increment between the successive fields used</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69-72</w:t>
            </w:r>
          </w:p>
        </w:tc>
        <w:tc>
          <w:tcPr>
            <w:tcW w:type="dxa" w:w="3028"/>
          </w:tcPr>
          <w:p>
            <w:r/>
            <w:r>
              <w:rPr>
                <w:rFonts w:ascii="Arial" w:hAnsi="Arial"/>
                <w:b w:val="0"/>
                <w:sz w:val="16"/>
              </w:rPr>
              <w:t>4</w:t>
            </w:r>
          </w:p>
        </w:tc>
        <w:tc>
          <w:tcPr>
            <w:tcW w:type="dxa" w:w="3028"/>
          </w:tcPr>
          <w:p>
            <w:r/>
            <w:r>
              <w:rPr>
                <w:rFonts w:ascii="Arial" w:hAnsi="Arial"/>
                <w:b w:val="0"/>
                <w:sz w:val="16"/>
              </w:rPr>
              <w:t>Time increment between successive fields, in units defined by the previous octet</w:t>
            </w:r>
          </w:p>
        </w:tc>
        <w:tc>
          <w:tcPr>
            <w:tcW w:type="dxa" w:w="3028"/>
          </w:tcPr>
          <w:p>
            <w:r/>
            <w:r>
              <w:rPr>
                <w:rFonts w:ascii="Arial" w:hAnsi="Arial"/>
                <w:b w:val="0"/>
                <w:sz w:val="16"/>
              </w:rPr>
              <w:t>Note 7: An increment of zero means that the statistical processing is the result of a continuous (or near-continuous) process, not the processing of a number of discrete samples. Examples of such continuous processes are the temperatures measured by analogue maximum and minimum thermometers or thermographs, and the rainfall measured by a rain gauge. | Note 105: The reference and forecast times are successively set to their initial values plus or minus the increment, as defined by the type of time increment (one of octets 62, 74, ...). For all but the innermost (last) time range, the next inner range is then processed using these reference and forecast times as the initial reference and forecast times.</w:t>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73-nn   These octets are included only if n &gt; 1, where nn = 60 + 12 x 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73-84</w:t>
            </w:r>
          </w:p>
        </w:tc>
        <w:tc>
          <w:tcPr>
            <w:tcW w:type="dxa" w:w="3028"/>
          </w:tcPr>
          <w:p>
            <w:r/>
            <w:r>
              <w:rPr>
                <w:rFonts w:ascii="Arial" w:hAnsi="Arial"/>
                <w:b w:val="0"/>
                <w:sz w:val="16"/>
              </w:rPr>
              <w:t>12</w:t>
            </w:r>
          </w:p>
        </w:tc>
        <w:tc>
          <w:tcPr>
            <w:tcW w:type="dxa" w:w="3028"/>
          </w:tcPr>
          <w:p>
            <w:r/>
            <w:r>
              <w:rPr>
                <w:rFonts w:ascii="Arial" w:hAnsi="Arial"/>
                <w:b w:val="0"/>
                <w:sz w:val="16"/>
              </w:rPr>
              <w:t>As octets 61 to 72, next innermost step of processing</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85-nn</w:t>
            </w:r>
          </w:p>
        </w:tc>
        <w:tc>
          <w:tcPr>
            <w:tcW w:type="dxa" w:w="3028"/>
          </w:tcPr>
          <w:p>
            <w:r/>
            <w:r>
              <w:rPr>
                <w:rFonts w:ascii="Arial" w:hAnsi="Arial"/>
                <w:b w:val="0"/>
                <w:sz w:val="16"/>
              </w:rPr>
            </w:r>
          </w:p>
        </w:tc>
        <w:tc>
          <w:tcPr>
            <w:tcW w:type="dxa" w:w="3028"/>
          </w:tcPr>
          <w:p>
            <w:r/>
            <w:r>
              <w:rPr>
                <w:rFonts w:ascii="Arial" w:hAnsi="Arial"/>
                <w:b w:val="0"/>
                <w:sz w:val="16"/>
              </w:rPr>
              <w:t>Additional time range specifications, included in accordance with the value of n. Contents as octets 61 to 72, repeated as necessary</w:t>
            </w:r>
          </w:p>
        </w:tc>
        <w:tc>
          <w:tcPr>
            <w:tcW w:type="dxa" w:w="3028"/>
          </w:tcPr>
          <w:p>
            <w:r/>
            <w:r>
              <w:rPr>
                <w:rFonts w:ascii="Arial" w:hAnsi="Arial"/>
                <w:b w:val="0"/>
                <w:sz w:val="16"/>
              </w:rPr>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