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post-processed quantile forecasts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82: The input process identifier shall have the value of the "analysis or forecast process identifier"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originating centre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81: The input originating centre shall have the value of the "originating centre"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post-processing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This identifies which post-processing technique was used. This is defined by the originating centre.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111: The reference time in section 1 and the forecast time together define the beginning of the overall time interval.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quantiles (q)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Quantile value (between 0 and q)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