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categorical forecasts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111: The reference time in section 1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number of categories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   Repeat the following 12 octets for each category (i = 1,NC)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(36+12(i-1))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figure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limits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(38+12(i-1))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(39+12(i-1))-(42+12(i-1))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(43+12(i-1))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(44+12(i-1))-(47+12(i-1))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(48+12(NC-1))-(49+12(NC-1))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(53+12(NC-1))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(54+12(NC-1))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(55+12(NC-1))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(56+12(NC-1))-(59+12(NC-1))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   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(60+12(NC-1))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(62+12(NC-1))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(63+12(NC-1))-(66+12(NC-1))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(67+12(NC-1))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(68+12(NC-1))-(71+12(NC-1))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7: An increment of zero means that the statistical processing is the result of a continuous (or near-continuous) process, not the processing of a number of discrete samples. Examples of such continuous processes are the temperatures measured by analogue maximum and minimum thermometers or thermographs, and the rainfall measured by a rain gauge. | Note 157: The reference and forecast times are successively set to their initial values plus or minus the increment, as defined by the type of time increment (one of octets (60+12(NC-1)), (73+12(NC-1)), (85+12(NC-1)), ...). For all but the innermost (last) time range, the next inner range is then processed using these reference and forecast times as the initial reference and forecast times.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   These octets are included only if n &gt; 1, where nn = 71+12(n-1)+12(NC-1)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(72+12(NC-1))-(83+12(NC-1))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(60+12(NC-1)) to (71+12(NC-1)),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(84+12(NC-1))-nn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(60+12(NC -1)) to (71+12(NC -1)), repeated as necessary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