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Grid point data - Portable Network Graphics (PNG) format</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12-15</w:t>
            </w:r>
          </w:p>
        </w:tc>
        <w:tc>
          <w:tcPr>
            <w:tcW w:type="dxa" w:w="3028"/>
          </w:tcPr>
          <w:p>
            <w:r/>
            <w:r>
              <w:rPr>
                <w:rFonts w:ascii="Arial" w:hAnsi="Arial"/>
                <w:b w:val="0"/>
                <w:sz w:val="16"/>
              </w:rPr>
              <w:t>4</w:t>
            </w:r>
          </w:p>
        </w:tc>
        <w:tc>
          <w:tcPr>
            <w:tcW w:type="dxa" w:w="3028"/>
          </w:tcPr>
          <w:p>
            <w:r/>
            <w:r>
              <w:rPr>
                <w:rFonts w:ascii="Arial" w:hAnsi="Arial"/>
                <w:b w:val="0"/>
                <w:sz w:val="16"/>
              </w:rPr>
              <w:t>Reference value (R) (IEEE 32-bit floating-point value)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16-17</w:t>
            </w:r>
          </w:p>
        </w:tc>
        <w:tc>
          <w:tcPr>
            <w:tcW w:type="dxa" w:w="3028"/>
          </w:tcPr>
          <w:p>
            <w:r/>
            <w:r>
              <w:rPr>
                <w:rFonts w:ascii="Arial" w:hAnsi="Arial"/>
                <w:b w:val="0"/>
                <w:sz w:val="16"/>
              </w:rPr>
              <w:t>2</w:t>
            </w:r>
          </w:p>
        </w:tc>
        <w:tc>
          <w:tcPr>
            <w:tcW w:type="dxa" w:w="3028"/>
          </w:tcPr>
          <w:p>
            <w:r/>
            <w:r>
              <w:rPr>
                <w:rFonts w:ascii="Arial" w:hAnsi="Arial"/>
                <w:b w:val="0"/>
                <w:sz w:val="16"/>
              </w:rPr>
              <w:t>Binary scale factor (E)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18-19</w:t>
            </w:r>
          </w:p>
        </w:tc>
        <w:tc>
          <w:tcPr>
            <w:tcW w:type="dxa" w:w="3028"/>
          </w:tcPr>
          <w:p>
            <w:r/>
            <w:r>
              <w:rPr>
                <w:rFonts w:ascii="Arial" w:hAnsi="Arial"/>
                <w:b w:val="0"/>
                <w:sz w:val="16"/>
              </w:rPr>
              <w:t>2</w:t>
            </w:r>
          </w:p>
        </w:tc>
        <w:tc>
          <w:tcPr>
            <w:tcW w:type="dxa" w:w="3028"/>
          </w:tcPr>
          <w:p>
            <w:r/>
            <w:r>
              <w:rPr>
                <w:rFonts w:ascii="Arial" w:hAnsi="Arial"/>
                <w:b w:val="0"/>
                <w:sz w:val="16"/>
              </w:rPr>
              <w:t>Decimal scale factor (D)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Number of bits required to hold the resulting scaled and referenced data values (i.e. depth of the image)</w:t>
            </w:r>
          </w:p>
        </w:tc>
        <w:tc>
          <w:tcPr>
            <w:tcW w:type="dxa" w:w="3028"/>
          </w:tcPr>
          <w:p>
            <w:r/>
            <w:r>
              <w:rPr>
                <w:rFonts w:ascii="Arial" w:hAnsi="Arial"/>
                <w:b w:val="0"/>
                <w:sz w:val="16"/>
              </w:rPr>
              <w:t>Note 62: PNG does not support all bit-depths in an image, so it is necessary to define which depths can be used and how they are to be treated. For greyscale images, PNG supports depths of 1, 2, 4, 8 or 16 bits. Red-Green-Blue (RGB) colour images can have depths of 8 or 16 bits with an optional alpha sample. Valid values for octet 20 can be:1, 2, 4, 8, or 16 : Treat as greyscale image24 : Treat as RGB colour image (each component having 8-bit depth)32 : Treat as RGB w/ alpha sample colour image (each component having 8-bit depth)</w:t>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Type of original field values</w:t>
            </w:r>
          </w:p>
        </w:tc>
        <w:tc>
          <w:tcPr>
            <w:tcW w:type="dxa" w:w="3028"/>
          </w:tcPr>
          <w:p>
            <w:r/>
            <w:r>
              <w:rPr>
                <w:rFonts w:ascii="Arial" w:hAnsi="Arial"/>
                <w:b w:val="0"/>
                <w:sz w:val="16"/>
              </w:rPr>
              <w:t>(see Code table 5.1)</w:t>
            </w:r>
          </w:p>
        </w:tc>
        <w:tc>
          <w:tcPr>
            <w:tcW w:type="dxa" w:w="3028"/>
          </w:tcPr>
          <w:p>
            <w:r/>
            <w:r>
              <w:rPr>
                <w:rFonts w:ascii="Arial" w:hAnsi="Arial"/>
                <w:b w:val="0"/>
                <w:sz w:val="16"/>
              </w:rPr>
              <w:t>Code table 5.1</w:t>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