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Spherical harmonics data - complex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data representation template 5.50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 - Laplacian scaling factor (expressed in 10-6 units)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JS - pentagonal resolution parameter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119: The unpacked subset is a set of values defined in the same way as the full set of values (on a spectrum limited to JS, KS and MS), but on which scaling and packing are not applied. Associated values are stored in octets 6 onwards of Section 7.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KS - pentagonal resolution parameter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119: The unpacked subset is a set of values defined in the same way as the full set of values (on a spectrum limited to JS, KS and MS), but on which scaling and packing are not applied. Associated values are stored in octets 6 onwards of Section 7.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 - pentagonal resolution parameter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119: The unpacked subset is a set of values defined in the same way as the full set of values (on a spectrum limited to JS, KS and MS), but on which scaling and packing are not applied. Associated values are stored in octets 6 onwards of Section 7.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 - total number of values in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119: The unpacked subset is a set of values defined in the same way as the full set of values (on a spectrum limited to JS, KS and MS), but on which scaling and packing are not applied. Associated values are stored in octets 6 onwards of Section 7.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Precision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