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3.1 — Número del modelo de definición de la retícula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Latitud/longitud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27: Proyección llamada también equidistante cilíndrica o Plate Carrée.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Latitud/longitud después de la rotación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Latitud/longitud después de la dilatación y la rotación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Latitud/longitud de resolución variable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Latitud/longitud giradas de resolución variable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Mercator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11-12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Proyección Mercator con definición de los subdominios de modelización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Proyección estereográfica polar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36: Puede ser tanto sur como norte.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Proyección estereográfica polar con definición de los subdominios de modelización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24-29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Proyección conforme de Lambert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35: Puede ser secante o tangente, cónica o bipolar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Proyección de área equivalente de Albers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Proyección conforme de Lambert con definición de los subdominios de modelización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gausiana de latitud/longitud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gausiana de latitud/longitud después de la rotación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gausiana de latitud/longitud después de la dilatación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gausiana de latitud/longitud después de la dilatación y la rotación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Coeficientes armónicos esféricos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Coeficientes armónicos esféricos después de la rotación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Coeficientes armónicos esféricos después de la dilatación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Coeficientes armónicos esféricos después de la dilatación y la rotación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54-60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Representación espectral mediante proyección Mercator con definición de los subdominios de modelización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Representación espectral mediante proyección estereográfica polar con definición de los subdominios de modelización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Representación espectral mediante proyección conforme de Lambert con definición de los subdominios de modelización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64-69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Perspectiva desde el espacio o proyección ortogonal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triangular basada en un icosaedro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general no estructurada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102-109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Proyección ecuatorial azimutal equidistante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111-119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Proyección azimut-distancia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121-139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Proyección azimutal equivalente de Lambert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141-999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de sección transversal con puntos equidistantes en el eje horizontal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1001-1099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de diagrama de Hovmöller con puntos equidistantes en el eje horizontal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de sección de tiempo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1201-32767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