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4.15 – Tipo de tratamiento espacial utilizado para obtener un determinado valor a partir de los datos fuente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Los datos se calculan directamente a partir de la retícula fuente sin interpolación (véase la nota 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Interpolación bilineal que usa los 4 valores de los puntos reticulares de la retícula fuente que rodean el punto reticular nominal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Interpolación bicúbica que usa los 4 valores de los puntos reticulares de la retícula fuente que rodean el punto de retícula nominal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Uso del valor del punto reticular de la retícula fuente más cercano al punto reticular nominal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Interpolación del balance que usa los 4 valores de los puntos reticulares de la retícula fuente que rodean el punto de retícula nominal (véase la nota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Interpolación espectral que usa los 4 valores de los puntos reticulares de la retícula fuente que rodean el punto de retícula nominal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Interpolación del balance del punto reticular contiguo que usa los 4 valores de los puntos reticulares de la retícula fuente que rodean el punto de retícula nominal (véase la nota 3)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