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4.234 – Fracción de la cubierta vegetal (se utilizará como parámetro con particiones en el modelo de definición del producto 4.53 ó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Cultivos, agricultura mixta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Hierba corta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perennes de hoja acicular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caducifolios de hoja acicular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caducifolios de hoja ancha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perennes de hoja ancha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Hierba alta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Desierto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Cultivos de regadío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Semidesierto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Casquetes de hielo y glaciares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Ciénagas y pantanos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Aguas interiores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Arbustos perennes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Arbustos caducifolios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mixto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interrumpido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Mezcla de tierra y 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