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4.240 – Tipo de función de distribución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se proporciona ninguna función de distribución específica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Funciones delta con concentración espacialmente variable y diámetros fijos Dl (p1) en metros (véase la nota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Funciones delta con concentración espacialmente variable y masas fijas Ml (p1) en kg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Distribución gausiana (normal) con concentración espacialmente variable y diámetro medio fijo DI (p1) y variancia σ (p2) (véase la nota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Distribución gausiana (normal) con concentración espacialmente variable, diámetro medio y variancia (véase la nota 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Distribución log-normal con densidad numérica espacialmente variable, diámetro medio y variancia (véase la nota 5)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Distribución log-normal con densidad numérica espacialmente variable, diámetro medio y variancia fija σ (p1) (véase la nota 6)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Distribución log-normal con densidad numérica espacialmente variable y densidad másica y variancia fija σ (p1) y densidad de partículas fija p (p2) (véase la nota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hay función de distribución. La variable codificada deriva de variables caracterizadas por el tipo de función de distribución del tipo que figuran en 7 (véase más arriba) con varianza fija o (p1) y densidad de partícula fija p (p2)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