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0 — Productos meteorológicos, categoría de parámetros 2: impulso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Dirección del viento (de donde sopla el viento)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Grado verdadero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Componente u del viento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Componente v del viento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Función de la corriente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m²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Potencial de velocidad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m²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Función de corriente de Montgomery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m² s-2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Velocidad vertical de coordenada sigma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Velocidad vertical (presión)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Velocidad vertical (geométrica)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Vorticidad absoluta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Divergencia absoluta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Vorticidad relativa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Divergencia relativa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Vorticidad potencial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 m² kg-1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Cizalladura vertical del componente 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Cizalladura vertical del componente v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del impulso, componente 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del impulso, componente v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Energía de la mezcla del viento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Disipación en la capa límite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Velocidad máxima del viento*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Velocidad del viento (ráfagas)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Componente u del viento (ráfagas)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Componente v del viento (ráfagas)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Cizalladura vertical de la velocidad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del impulso horizontal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Componente u del movimiento de la tormenta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Componente v del movimiento de la tormenta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Coeficiente de arrastre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Velocidad de rozamiento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Coeficiente de difusión turbulenta de la cantidad de movimiento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m²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Velocidad vertical de la coordenada eta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Alcance del viento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Componente de viento normal**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Componente de viento tangencial**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Función de amplitud para la envolvente de la onda Rossby para el viento meridional***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Tensión superficial de la turbulencia hacia el norte****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 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Tensión superficial de la turbulencia hacia el este****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 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Patrón de evolución del viento del oeste debidoa parametrización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Patrón de evolución del viento del sur debido a parametrización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Componente-u del viento geostrófico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Componente-v del viento geostrófico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Dirección del viento geostrófico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Grado verdadero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Velocidad del viento geostrófico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Componente no equilibrado de divergencia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Advección por vorticidad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 para uso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