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Campo de especialización 10 — Productos oceanográficos, categoría de parámetros 3: propiedades de la superficie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Temperatura del agua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Desviación en relación con el nivel medio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Coeficiente de intercambio de calor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—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Salinidad práctica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Numérica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Flujo de calor descendente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Tensión superficial con dirección este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Tensión superficial con dirección norte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x del estrés superficial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Componente y del estrés superficial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Cambios termostéricos en la altura de la superficie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Cambios halostéricos en la altura de la superficie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Cambios estéricos en la altura de la superficie del mar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Reservados para uso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