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3 — Productos espaciales, categoría de parámetros 1: productos cuantitativos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estimada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lluvia instantánea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de la cima de la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calidad de la altura de la cima de la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u estimado del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v estimado del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píxeles utilizados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Ángulo cenital solar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Ángulo azimutal relativo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Reflectancia en canal de 0,6 micrones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Reflectancia en canal de 0,8 micrones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Reflectancia en canal de 1,6 micrones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Reflectancia en canal de 3,9 micrones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Divergencia atmosférica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luminancia en cielo nuboso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luminancia en cielo despejado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Radiancia en cielo nuboso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Radiancia en cielo despejado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 óptico de aerosol en 0,635 µm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 óptico de aerosol en 0,810 µm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 óptico de aerosol en 1,640 µm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Ångström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24-26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reflectividad bidireccional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radiancia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30-97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correlación entre las tasas de precipitación obtenidas a partir de la estimación multisensor de la intensidad de precipitación para los datos IR coubicados y las tasas de precipitación obtenidas a partir de datos de microondas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Desviación típica entre las tasas de precipitación obtenidas a partir de la MPE para los datos IR coubicados y las tasas de precipitación obtenidas a partir de los datos de microondas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