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5.0 - Número del modelo de representación de los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en los puntos de la retícula, empaquetado simple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de las matrices en los puntos de la retícula, empaquetado simple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en los puntos de la retícula, empaquetado complejo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en los puntos de la retícula, empaquetado complejo y diferenciación espacial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en los puntos de la retícula, datos de coma flotante IEEE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en los puntos de la retícula – Formato de tren de datos codificados JPEG 2000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en los puntos de la retícula - Formato PNG (Portable Network Graphics)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reticulares - Compresión sin pérdidas recomendada por el CCSDS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espectrales, empaquetado simple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de armónicos esféricos, empaquetado complejo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espectrales para modelos de área limitada, empaquetado complejo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Datos en los puntos de la retícula, empaquetado simple con precálculo logarítmico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62-49151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49152-65534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