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5.26 Modo de empaquetado para los ejes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Los coeficientes espectrales para los ejes están empaquetados.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Los coeficientes espectrales para los ejes están incluidos en la subserie desempaquetada.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