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5.5 Procesamiento de los valores faltantes en el empaquetado complejo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Ausencia de valores faltantes explícitos en los datos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Presencia de valores faltantes primarios en los datos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Presencia de valores faltantes primarios y secundarios en los datos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