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 la retícula 3.100 — Retícula triangular, basada en un icosaedro (véase la parte B, adjunto I de GRIB)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n2 - exponente de 2 para el número de intervalos sobre los costados del triángulo principal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n3 - exponente de 3 para el número de intervalos sobre los costados del triángulo principal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ni - número de intervalos sobre los costados de los triángulos del icosaedro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nd - número de rombos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 del punto del polo del icosaedro sobre la esfera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 del punto del polo del icosaedro sobre la esfera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 de la línea central del primer rombo del icosaedro sobre la esfera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Posición de los puntos de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3.8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Orden de la numeración de los rombos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banderines - véase la Tabla de banderines 3.9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3.9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Modo de exploración de un rombo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banderines - véase la Tabla de banderines 3.10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nt - número total de puntos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