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 la retícula 3.13 — Mercator con definición de los subdominios de modelización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Idéntico al Modelo de definición de la retícula 3.10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[nn+1]-[nn+4]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Nux — tamaño del subdominio de la predicción del modelo en dirección x (número de puntos de la retícula)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[nn+5]-[nn+8]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Ncx — anchura del área de acoplamiento en el dominio de la predicción en dirección x (número de puntos de la retícula)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[nn+9]-[nn+12]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Nuy — tamaño del subdominio de la predicción del modelo en dirección y (número de puntos de la retícula)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[nn+13]-[nn+16]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Ncy — anchura del área de acoplamiento en el dominio de la predicción en dirección Y (número de puntos de la retícula)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