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3.33 — Proyección conforme de Lambert con definición de los subdominios de modelización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82-85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tamaño del subdominio de la predicción del modelo en dirección x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86-89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anchura del área de acoplamiento en el dominio de la predicción en dirección x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90-93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tamaño del subdominio de la predicción del modelo en dirección y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94-97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anchura del área de acoplamiento en el dominio de la predicción en dirección Y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