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3.3 — Proyección latitud/longitud (o equidistante cilíndrica, o Plate Carrée) después de la dilatación y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(Estos octetos están presentes únicamente para las retículas casi regulares que se describen en la nota 4.)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