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3.63 — Representación espectral mediante proyección conforme de Lambert con definición de los subdominios de modelización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representación espectral de datos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parámetro de resolución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parámetro de resolución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truncamiento del dominio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tamaño en metros del dominio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tamaño en metros del subdominio de la predicción de modelo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anchura en metros del área de acoplamiento en el dominio de la predicción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tamaño en metros del dominio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tamaño en metros del subdominio de la predicción de modelo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anchura en metros del área de acoplamiento en el dominio de la predicción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latitud en la que Dx y Dy están especificados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longitud del meridiano paralelo al eje y a lo largo del cual la latitud aumenta a medida que crece el valor de la coordenada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106-109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Cuadrado latino 1 primera latitud a partir del polo en la cual el cono secante corta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110-113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Cuadrado latino 2 segunda latitud a partir del polo en la cual el cono secante corta la esfera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114-117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118-121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