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4.1001 Corte transversal de un análisis o una predicción promediada o estadísticamente procesada de otro modo para una gama de horas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del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del análisis o de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 expresada en la unidad precisada por el octeto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valores faltantes en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Proceso estadístico utilizado para calcular el campo procesado a partir del campo, en cada incremento de tiempo, durante el período temporal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incremento de tiempo entre los campos sucesivos empleado para el cálculo esta- 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intervalo de tiempo al que corresponde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Duración del intervalo de tiempo al que corresponde el cálculo estadístico, expresada en la unidad indicada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incremento de tiempo entre los campos sucesivos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 tiempo entre los campos sucesivos, expresado en unidad indicada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